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B3FD" w14:textId="77777777" w:rsidR="001A1398" w:rsidRPr="00B52896" w:rsidRDefault="001A1398" w:rsidP="001A1398">
      <w:pPr>
        <w:rPr>
          <w:rFonts w:ascii="Arial" w:hAnsi="Arial" w:cs="Arial"/>
          <w:sz w:val="28"/>
          <w:szCs w:val="28"/>
        </w:rPr>
      </w:pPr>
      <w:r w:rsidRPr="00B52896">
        <w:rPr>
          <w:rFonts w:ascii="Arial" w:hAnsi="Arial" w:cs="Arial"/>
          <w:noProof/>
          <w:color w:val="833C0B" w:themeColor="accent2" w:themeShade="80"/>
          <w:sz w:val="28"/>
        </w:rPr>
        <w:drawing>
          <wp:anchor distT="0" distB="0" distL="114300" distR="114300" simplePos="0" relativeHeight="251658240" behindDoc="0" locked="0" layoutInCell="1" allowOverlap="1" wp14:anchorId="3F73A0E0" wp14:editId="1ACD306D">
            <wp:simplePos x="0" y="0"/>
            <wp:positionH relativeFrom="margin">
              <wp:align>center</wp:align>
            </wp:positionH>
            <wp:positionV relativeFrom="paragraph">
              <wp:posOffset>-213799</wp:posOffset>
            </wp:positionV>
            <wp:extent cx="1590431" cy="949128"/>
            <wp:effectExtent l="0" t="0" r="0" b="3810"/>
            <wp:wrapNone/>
            <wp:docPr id="1" name="Picture 1" descr="pa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l"/>
                    <pic:cNvPicPr>
                      <a:picLocks noChangeAspect="1" noChangeArrowheads="1"/>
                    </pic:cNvPicPr>
                  </pic:nvPicPr>
                  <pic:blipFill>
                    <a:blip r:embed="rId8">
                      <a:extLst>
                        <a:ext uri="{28A0092B-C50C-407E-A947-70E740481C1C}">
                          <a14:useLocalDpi xmlns:a14="http://schemas.microsoft.com/office/drawing/2010/main" val="0"/>
                        </a:ext>
                      </a:extLst>
                    </a:blip>
                    <a:srcRect b="9879"/>
                    <a:stretch>
                      <a:fillRect/>
                    </a:stretch>
                  </pic:blipFill>
                  <pic:spPr bwMode="auto">
                    <a:xfrm>
                      <a:off x="0" y="0"/>
                      <a:ext cx="1590431" cy="949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1B6BD" w14:textId="77777777" w:rsidR="001A1398" w:rsidRPr="00B52896" w:rsidRDefault="001A1398" w:rsidP="001A1398">
      <w:pPr>
        <w:rPr>
          <w:rFonts w:ascii="Arial" w:hAnsi="Arial" w:cs="Arial"/>
        </w:rPr>
      </w:pPr>
    </w:p>
    <w:p w14:paraId="6E6C7BF3" w14:textId="77777777" w:rsidR="001A1398" w:rsidRPr="00B52896" w:rsidRDefault="001A1398" w:rsidP="001A1398">
      <w:pPr>
        <w:jc w:val="center"/>
        <w:rPr>
          <w:rFonts w:ascii="Arial" w:hAnsi="Arial" w:cs="Arial"/>
          <w:color w:val="833C0B" w:themeColor="accent2" w:themeShade="80"/>
          <w:sz w:val="28"/>
          <w:szCs w:val="28"/>
        </w:rPr>
      </w:pPr>
    </w:p>
    <w:p w14:paraId="52DC0CE4" w14:textId="77777777" w:rsidR="001A1398" w:rsidRPr="00B52896" w:rsidRDefault="001A1398" w:rsidP="001A1398">
      <w:pPr>
        <w:jc w:val="center"/>
        <w:rPr>
          <w:rFonts w:ascii="Arial" w:hAnsi="Arial" w:cs="Arial"/>
          <w:color w:val="833C0B" w:themeColor="accent2" w:themeShade="80"/>
          <w:sz w:val="28"/>
          <w:szCs w:val="28"/>
        </w:rPr>
      </w:pPr>
    </w:p>
    <w:p w14:paraId="5EE76B28" w14:textId="00E98531" w:rsidR="001A1398" w:rsidRPr="00B52896" w:rsidRDefault="001A1398" w:rsidP="00265357">
      <w:pPr>
        <w:ind w:right="21"/>
        <w:jc w:val="center"/>
        <w:rPr>
          <w:rFonts w:ascii="Arial" w:hAnsi="Arial" w:cs="Arial"/>
          <w:color w:val="1F3864" w:themeColor="accent5" w:themeShade="80"/>
          <w:sz w:val="28"/>
          <w:szCs w:val="28"/>
        </w:rPr>
      </w:pPr>
      <w:r w:rsidRPr="00B52896">
        <w:rPr>
          <w:rFonts w:ascii="Arial" w:hAnsi="Arial" w:cs="Arial"/>
          <w:color w:val="1F3864" w:themeColor="accent5" w:themeShade="80"/>
          <w:sz w:val="28"/>
        </w:rPr>
        <w:t>KUVENDI I REPUBLIKËS SË MAQEDONISË SË VERIUT</w:t>
      </w:r>
    </w:p>
    <w:p w14:paraId="6F06BFAF" w14:textId="77777777" w:rsidR="001A1398" w:rsidRPr="00B52896" w:rsidRDefault="001A1398" w:rsidP="00265357">
      <w:pPr>
        <w:ind w:right="21"/>
        <w:jc w:val="center"/>
        <w:rPr>
          <w:rFonts w:ascii="Arial" w:hAnsi="Arial" w:cs="Arial"/>
          <w:color w:val="1F3864" w:themeColor="accent5" w:themeShade="80"/>
          <w:sz w:val="26"/>
          <w:szCs w:val="26"/>
        </w:rPr>
      </w:pPr>
      <w:r w:rsidRPr="00B52896">
        <w:rPr>
          <w:rFonts w:ascii="Arial" w:hAnsi="Arial" w:cs="Arial"/>
          <w:color w:val="1F3864" w:themeColor="accent5" w:themeShade="80"/>
          <w:sz w:val="26"/>
        </w:rPr>
        <w:t>INSTITUTI PARLAMENTAR</w:t>
      </w:r>
    </w:p>
    <w:p w14:paraId="70F49AD3" w14:textId="77777777" w:rsidR="00771387" w:rsidRPr="00B52896" w:rsidRDefault="00007D67" w:rsidP="00265357">
      <w:pPr>
        <w:spacing w:before="240"/>
        <w:ind w:right="21"/>
        <w:jc w:val="center"/>
        <w:rPr>
          <w:rFonts w:ascii="Arial" w:hAnsi="Arial" w:cs="Arial"/>
          <w:b/>
          <w:sz w:val="22"/>
          <w:szCs w:val="22"/>
        </w:rPr>
      </w:pPr>
      <w:r w:rsidRPr="00B52896">
        <w:rPr>
          <w:rFonts w:ascii="Arial" w:hAnsi="Arial" w:cs="Arial"/>
          <w:noProof/>
          <w:color w:val="1F3864" w:themeColor="accent5" w:themeShade="80"/>
        </w:rPr>
        <mc:AlternateContent>
          <mc:Choice Requires="wps">
            <w:drawing>
              <wp:anchor distT="0" distB="0" distL="114300" distR="114300" simplePos="0" relativeHeight="251660288" behindDoc="0" locked="0" layoutInCell="1" allowOverlap="1" wp14:anchorId="6A94D2FE" wp14:editId="6A6F3AC7">
                <wp:simplePos x="0" y="0"/>
                <wp:positionH relativeFrom="margin">
                  <wp:posOffset>175260</wp:posOffset>
                </wp:positionH>
                <wp:positionV relativeFrom="paragraph">
                  <wp:posOffset>55245</wp:posOffset>
                </wp:positionV>
                <wp:extent cx="4114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3DEF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4.35pt" to="3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" strokecolor="#2f5496 [2408]" strokeweight=".5pt">
                <v:stroke joinstyle="miter"/>
                <w10:wrap anchorx="margin"/>
              </v:line>
            </w:pict>
          </mc:Fallback>
        </mc:AlternateContent>
      </w:r>
    </w:p>
    <w:p w14:paraId="72E49366" w14:textId="77777777" w:rsidR="001A1398" w:rsidRPr="00B52896" w:rsidRDefault="001A1398" w:rsidP="00265357">
      <w:pPr>
        <w:spacing w:before="240"/>
        <w:ind w:right="21"/>
        <w:jc w:val="center"/>
        <w:rPr>
          <w:rFonts w:ascii="Arial" w:hAnsi="Arial" w:cs="Arial"/>
          <w:b/>
          <w:sz w:val="22"/>
          <w:szCs w:val="22"/>
        </w:rPr>
      </w:pPr>
    </w:p>
    <w:p w14:paraId="45F7AEE9" w14:textId="6F025C67" w:rsidR="00DA204A" w:rsidRPr="00B52896" w:rsidRDefault="00D06CFC" w:rsidP="00265357">
      <w:pPr>
        <w:spacing w:before="240"/>
        <w:ind w:right="21"/>
        <w:jc w:val="center"/>
        <w:rPr>
          <w:rFonts w:ascii="Arial" w:hAnsi="Arial" w:cs="Arial"/>
          <w:i/>
          <w:sz w:val="22"/>
          <w:szCs w:val="22"/>
        </w:rPr>
      </w:pPr>
      <w:r w:rsidRPr="00B52896">
        <w:rPr>
          <w:rFonts w:ascii="Arial" w:hAnsi="Arial" w:cs="Arial"/>
          <w:i/>
          <w:sz w:val="22"/>
        </w:rPr>
        <w:t>Punëtori me temë</w:t>
      </w:r>
    </w:p>
    <w:p w14:paraId="49FDE80D" w14:textId="1363A926" w:rsidR="00DA204A" w:rsidRPr="00B52896" w:rsidRDefault="00D06CFC" w:rsidP="00265357">
      <w:pPr>
        <w:spacing w:before="240" w:after="240"/>
        <w:ind w:right="21"/>
        <w:jc w:val="center"/>
        <w:rPr>
          <w:rFonts w:ascii="Arial" w:hAnsi="Arial" w:cs="Arial"/>
          <w:b/>
          <w:sz w:val="32"/>
          <w:szCs w:val="32"/>
        </w:rPr>
      </w:pPr>
      <w:r w:rsidRPr="00B52896">
        <w:rPr>
          <w:rFonts w:ascii="Arial" w:hAnsi="Arial" w:cs="Arial"/>
          <w:b/>
          <w:sz w:val="32"/>
        </w:rPr>
        <w:t>PARLAMENTI I FËMIJËVE</w:t>
      </w:r>
    </w:p>
    <w:p w14:paraId="2CBC1889" w14:textId="715CC70E" w:rsidR="00635DC0" w:rsidRPr="00B52896" w:rsidRDefault="00DA204A" w:rsidP="00265357">
      <w:pPr>
        <w:tabs>
          <w:tab w:val="left" w:pos="525"/>
          <w:tab w:val="center" w:pos="4680"/>
        </w:tabs>
        <w:ind w:right="21"/>
        <w:jc w:val="center"/>
        <w:rPr>
          <w:rFonts w:ascii="Arial" w:hAnsi="Arial" w:cs="Arial"/>
          <w:i/>
          <w:sz w:val="22"/>
          <w:szCs w:val="22"/>
        </w:rPr>
      </w:pPr>
      <w:r w:rsidRPr="00B52896">
        <w:rPr>
          <w:rFonts w:ascii="Arial" w:hAnsi="Arial" w:cs="Arial"/>
          <w:i/>
          <w:sz w:val="22"/>
        </w:rPr>
        <w:t xml:space="preserve">për nxënësit e </w:t>
      </w:r>
    </w:p>
    <w:p w14:paraId="47060321" w14:textId="13F444DA" w:rsidR="00DA204A" w:rsidRPr="00B52896" w:rsidRDefault="00DA204A" w:rsidP="00265357">
      <w:pPr>
        <w:ind w:right="21"/>
        <w:contextualSpacing/>
        <w:jc w:val="center"/>
        <w:rPr>
          <w:rFonts w:ascii="Arial" w:hAnsi="Arial" w:cs="Arial"/>
          <w:i/>
          <w:sz w:val="22"/>
          <w:szCs w:val="22"/>
        </w:rPr>
      </w:pPr>
      <w:r w:rsidRPr="00B52896">
        <w:rPr>
          <w:rFonts w:ascii="Arial" w:hAnsi="Arial" w:cs="Arial"/>
          <w:i/>
          <w:sz w:val="22"/>
        </w:rPr>
        <w:t>shkollave fillore në Republikën e Maqedonisë së Veriut</w:t>
      </w:r>
    </w:p>
    <w:p w14:paraId="4CB2EE24" w14:textId="77777777" w:rsidR="00771387" w:rsidRPr="00B52896" w:rsidRDefault="00771387" w:rsidP="00265357">
      <w:pPr>
        <w:spacing w:before="240"/>
        <w:ind w:right="21"/>
        <w:jc w:val="center"/>
        <w:rPr>
          <w:rFonts w:ascii="Arial" w:hAnsi="Arial" w:cs="Arial"/>
          <w:b/>
          <w:sz w:val="22"/>
          <w:szCs w:val="22"/>
          <w:u w:val="single"/>
        </w:rPr>
      </w:pPr>
    </w:p>
    <w:p w14:paraId="63788165" w14:textId="77777777" w:rsidR="00865BD7" w:rsidRPr="00B52896" w:rsidRDefault="00865BD7" w:rsidP="00265357">
      <w:pPr>
        <w:spacing w:before="120"/>
        <w:ind w:right="21"/>
        <w:jc w:val="center"/>
        <w:rPr>
          <w:rFonts w:ascii="Arial" w:hAnsi="Arial" w:cs="Arial"/>
          <w:sz w:val="22"/>
          <w:szCs w:val="22"/>
          <w:u w:val="single"/>
        </w:rPr>
      </w:pPr>
    </w:p>
    <w:p w14:paraId="0766BD2A" w14:textId="1423B1F3" w:rsidR="006E2E49" w:rsidRPr="00B52896" w:rsidRDefault="003E690A" w:rsidP="00265357">
      <w:pPr>
        <w:spacing w:before="120"/>
        <w:ind w:right="21"/>
        <w:jc w:val="center"/>
        <w:rPr>
          <w:rFonts w:ascii="Arial" w:hAnsi="Arial" w:cs="Arial"/>
          <w:sz w:val="22"/>
          <w:szCs w:val="22"/>
          <w:u w:val="single"/>
        </w:rPr>
      </w:pPr>
      <w:r w:rsidRPr="00B52896">
        <w:rPr>
          <w:rFonts w:ascii="Arial" w:hAnsi="Arial" w:cs="Arial"/>
          <w:sz w:val="22"/>
          <w:u w:val="single"/>
        </w:rPr>
        <w:t>për vitin shkollor 2022-23</w:t>
      </w:r>
    </w:p>
    <w:p w14:paraId="0B739ED2" w14:textId="6ED1E7A5" w:rsidR="00024F20" w:rsidRPr="00B52896" w:rsidRDefault="00024F20" w:rsidP="00265357">
      <w:pPr>
        <w:ind w:right="21"/>
        <w:jc w:val="center"/>
        <w:rPr>
          <w:rFonts w:ascii="Arial" w:hAnsi="Arial" w:cs="Arial"/>
          <w:sz w:val="22"/>
          <w:szCs w:val="22"/>
          <w:u w:val="single"/>
        </w:rPr>
      </w:pPr>
    </w:p>
    <w:p w14:paraId="6DA0985B" w14:textId="352B45AA" w:rsidR="002F16F6" w:rsidRPr="00B52896" w:rsidRDefault="002F16F6" w:rsidP="001B3D77">
      <w:pPr>
        <w:ind w:left="-540"/>
        <w:jc w:val="center"/>
        <w:rPr>
          <w:rFonts w:ascii="Arial" w:hAnsi="Arial" w:cs="Arial"/>
          <w:b/>
          <w:sz w:val="22"/>
          <w:szCs w:val="22"/>
          <w:u w:val="single"/>
        </w:rPr>
      </w:pPr>
    </w:p>
    <w:p w14:paraId="581C5456" w14:textId="51DC4F51" w:rsidR="006838C6" w:rsidRPr="00B52896" w:rsidRDefault="006838C6" w:rsidP="001B3D77">
      <w:pPr>
        <w:ind w:left="-540"/>
        <w:jc w:val="center"/>
        <w:rPr>
          <w:rFonts w:ascii="Arial" w:hAnsi="Arial" w:cs="Arial"/>
          <w:b/>
          <w:sz w:val="22"/>
          <w:szCs w:val="22"/>
          <w:u w:val="single"/>
        </w:rPr>
      </w:pPr>
    </w:p>
    <w:p w14:paraId="0BDBBBBB" w14:textId="07BDBE98" w:rsidR="006838C6" w:rsidRPr="00B52896" w:rsidRDefault="006838C6" w:rsidP="001B3D77">
      <w:pPr>
        <w:ind w:left="-540"/>
        <w:jc w:val="center"/>
        <w:rPr>
          <w:rFonts w:ascii="Arial" w:hAnsi="Arial" w:cs="Arial"/>
          <w:b/>
          <w:sz w:val="22"/>
          <w:szCs w:val="22"/>
          <w:u w:val="single"/>
        </w:rPr>
      </w:pPr>
    </w:p>
    <w:p w14:paraId="15456F8A" w14:textId="23D4BBF4" w:rsidR="006838C6" w:rsidRPr="00B52896" w:rsidRDefault="006838C6" w:rsidP="001B3D77">
      <w:pPr>
        <w:ind w:left="-540"/>
        <w:jc w:val="center"/>
        <w:rPr>
          <w:rFonts w:ascii="Arial" w:hAnsi="Arial" w:cs="Arial"/>
          <w:b/>
          <w:sz w:val="22"/>
          <w:szCs w:val="22"/>
          <w:u w:val="single"/>
        </w:rPr>
      </w:pPr>
    </w:p>
    <w:p w14:paraId="333B49AC" w14:textId="048610A6" w:rsidR="006838C6" w:rsidRPr="00B52896" w:rsidRDefault="006838C6" w:rsidP="001B3D77">
      <w:pPr>
        <w:ind w:left="-540"/>
        <w:jc w:val="center"/>
        <w:rPr>
          <w:rFonts w:ascii="Arial" w:hAnsi="Arial" w:cs="Arial"/>
          <w:b/>
          <w:sz w:val="22"/>
          <w:szCs w:val="22"/>
          <w:u w:val="single"/>
        </w:rPr>
      </w:pPr>
    </w:p>
    <w:p w14:paraId="26395685" w14:textId="00B8F839" w:rsidR="006838C6" w:rsidRPr="00B52896" w:rsidRDefault="006838C6" w:rsidP="001B3D77">
      <w:pPr>
        <w:ind w:left="-540"/>
        <w:jc w:val="center"/>
        <w:rPr>
          <w:rFonts w:ascii="Arial" w:hAnsi="Arial" w:cs="Arial"/>
          <w:b/>
          <w:sz w:val="22"/>
          <w:szCs w:val="22"/>
          <w:u w:val="single"/>
        </w:rPr>
      </w:pPr>
    </w:p>
    <w:p w14:paraId="53175642" w14:textId="4154FA9E" w:rsidR="006838C6" w:rsidRPr="00B52896" w:rsidRDefault="006838C6" w:rsidP="001B3D77">
      <w:pPr>
        <w:ind w:left="-540"/>
        <w:jc w:val="center"/>
        <w:rPr>
          <w:rFonts w:ascii="Arial" w:hAnsi="Arial" w:cs="Arial"/>
          <w:b/>
          <w:sz w:val="22"/>
          <w:szCs w:val="22"/>
          <w:u w:val="single"/>
        </w:rPr>
      </w:pPr>
    </w:p>
    <w:p w14:paraId="741F6021" w14:textId="77777777" w:rsidR="006838C6" w:rsidRPr="00B52896" w:rsidRDefault="006838C6" w:rsidP="001B3D77">
      <w:pPr>
        <w:ind w:left="-540"/>
        <w:jc w:val="center"/>
        <w:rPr>
          <w:rFonts w:ascii="Arial" w:hAnsi="Arial" w:cs="Arial"/>
          <w:b/>
          <w:sz w:val="22"/>
          <w:szCs w:val="22"/>
          <w:u w:val="single"/>
        </w:rPr>
      </w:pPr>
    </w:p>
    <w:p w14:paraId="08030AF6" w14:textId="48644720" w:rsidR="00707AD7" w:rsidRPr="00B52896" w:rsidRDefault="003E690A" w:rsidP="003E690A">
      <w:pPr>
        <w:spacing w:before="240"/>
        <w:ind w:right="14"/>
        <w:jc w:val="center"/>
        <w:rPr>
          <w:rFonts w:ascii="Arial" w:hAnsi="Arial" w:cs="Arial"/>
          <w:b/>
          <w:sz w:val="20"/>
          <w:szCs w:val="20"/>
          <w:u w:val="single"/>
        </w:rPr>
      </w:pPr>
      <w:r w:rsidRPr="00B52896">
        <w:rPr>
          <w:rFonts w:ascii="Arial" w:hAnsi="Arial" w:cs="Arial"/>
          <w:sz w:val="22"/>
        </w:rPr>
        <w:t>Përmbajtjet për këtë punëtori janë zhvilluar dhe realizuar nga Njësia për Edukim dhe Komunikim e Institutit Parlamentar të Kuvendit të Republikës së Maqedonisë së Veriut.</w:t>
      </w:r>
    </w:p>
    <w:p w14:paraId="35DA8D86" w14:textId="77777777" w:rsidR="00D23ACF" w:rsidRPr="00B52896" w:rsidRDefault="00D23ACF" w:rsidP="00265357">
      <w:pPr>
        <w:spacing w:after="120"/>
        <w:ind w:right="14"/>
        <w:jc w:val="both"/>
        <w:rPr>
          <w:rFonts w:ascii="Arial" w:hAnsi="Arial" w:cs="Arial"/>
          <w:b/>
          <w:sz w:val="20"/>
          <w:szCs w:val="20"/>
          <w:u w:val="single"/>
        </w:rPr>
      </w:pPr>
    </w:p>
    <w:p w14:paraId="12110A4A" w14:textId="77777777" w:rsidR="008B55AE" w:rsidRPr="00B52896" w:rsidRDefault="008B55AE" w:rsidP="00265357">
      <w:pPr>
        <w:spacing w:after="120"/>
        <w:ind w:right="14"/>
        <w:jc w:val="both"/>
        <w:rPr>
          <w:rFonts w:ascii="Arial" w:hAnsi="Arial" w:cs="Arial"/>
          <w:b/>
          <w:sz w:val="20"/>
          <w:szCs w:val="20"/>
          <w:u w:val="single"/>
        </w:rPr>
      </w:pPr>
    </w:p>
    <w:p w14:paraId="7A12E02E" w14:textId="77777777" w:rsidR="006F2B1D" w:rsidRPr="00B52896" w:rsidRDefault="006F2B1D" w:rsidP="008F5717">
      <w:pPr>
        <w:spacing w:after="120"/>
        <w:ind w:right="14"/>
        <w:jc w:val="both"/>
        <w:rPr>
          <w:rFonts w:ascii="Arial" w:hAnsi="Arial" w:cs="Arial"/>
          <w:b/>
          <w:sz w:val="20"/>
          <w:szCs w:val="20"/>
          <w:u w:val="single"/>
        </w:rPr>
      </w:pPr>
    </w:p>
    <w:p w14:paraId="4A433B7C" w14:textId="77777777" w:rsidR="006F2B1D" w:rsidRPr="00B52896" w:rsidRDefault="006F2B1D">
      <w:pPr>
        <w:spacing w:after="160" w:line="259" w:lineRule="auto"/>
        <w:rPr>
          <w:rFonts w:ascii="Arial" w:hAnsi="Arial" w:cs="Arial"/>
          <w:b/>
          <w:sz w:val="20"/>
          <w:szCs w:val="20"/>
          <w:u w:val="single"/>
        </w:rPr>
      </w:pPr>
      <w:r w:rsidRPr="00B52896">
        <w:rPr>
          <w:rFonts w:ascii="Arial" w:hAnsi="Arial" w:cs="Arial"/>
        </w:rPr>
        <w:lastRenderedPageBreak/>
        <w:br w:type="page"/>
      </w:r>
    </w:p>
    <w:p w14:paraId="62F53793" w14:textId="7461FA23" w:rsidR="006F2B1D" w:rsidRPr="00B52896" w:rsidRDefault="006F2B1D">
      <w:pPr>
        <w:spacing w:after="160" w:line="259" w:lineRule="auto"/>
        <w:rPr>
          <w:rFonts w:ascii="Arial" w:hAnsi="Arial" w:cs="Arial"/>
          <w:b/>
          <w:sz w:val="20"/>
          <w:szCs w:val="20"/>
          <w:u w:val="single"/>
        </w:rPr>
      </w:pPr>
    </w:p>
    <w:p w14:paraId="75AE1764" w14:textId="07C31B26" w:rsidR="004D2F85" w:rsidRPr="00AD33F9" w:rsidRDefault="0068612D" w:rsidP="008F5717">
      <w:pPr>
        <w:spacing w:after="120"/>
        <w:ind w:right="14"/>
        <w:jc w:val="both"/>
        <w:rPr>
          <w:rFonts w:ascii="Arial" w:hAnsi="Arial" w:cs="Arial"/>
          <w:b/>
          <w:sz w:val="20"/>
          <w:szCs w:val="20"/>
          <w:u w:val="single"/>
        </w:rPr>
      </w:pPr>
      <w:r w:rsidRPr="00AD33F9">
        <w:rPr>
          <w:rFonts w:ascii="Arial" w:hAnsi="Arial" w:cs="Arial"/>
          <w:b/>
          <w:sz w:val="20"/>
          <w:u w:val="single"/>
        </w:rPr>
        <w:t>Informacione të përgjithshme:</w:t>
      </w:r>
    </w:p>
    <w:p w14:paraId="32C46086" w14:textId="10537D69" w:rsidR="000D799A" w:rsidRPr="00B52896" w:rsidRDefault="000D799A" w:rsidP="00F27122">
      <w:pPr>
        <w:spacing w:after="60" w:line="276" w:lineRule="auto"/>
        <w:ind w:right="21"/>
        <w:jc w:val="both"/>
        <w:rPr>
          <w:rFonts w:ascii="Arial" w:hAnsi="Arial" w:cs="Arial"/>
          <w:bCs/>
          <w:iCs/>
          <w:sz w:val="20"/>
          <w:szCs w:val="20"/>
        </w:rPr>
      </w:pPr>
      <w:r w:rsidRPr="00B52896">
        <w:rPr>
          <w:rFonts w:ascii="Arial" w:hAnsi="Arial" w:cs="Arial"/>
          <w:sz w:val="20"/>
        </w:rPr>
        <w:t>Instituti Parlamentar është njësi e veçantë organizative në Shërbimin e Kuvendit të Republikës së Maqedonisë së Veriut që funksionon si një qendër për hulumtim, edukim dhe informim, i themeluar mbi parimet e paanshmërisë, arritshmërisë dhe kredibilitetit.</w:t>
      </w:r>
    </w:p>
    <w:p w14:paraId="32B7BEA3" w14:textId="7894437B" w:rsidR="004D03C0" w:rsidRPr="00B52896" w:rsidRDefault="000D799A" w:rsidP="00D06CFC">
      <w:pPr>
        <w:spacing w:after="60" w:line="276" w:lineRule="auto"/>
        <w:ind w:right="21"/>
        <w:jc w:val="both"/>
        <w:rPr>
          <w:rFonts w:ascii="Arial" w:hAnsi="Arial" w:cs="Arial"/>
          <w:bCs/>
          <w:iCs/>
          <w:sz w:val="20"/>
          <w:szCs w:val="20"/>
        </w:rPr>
      </w:pPr>
      <w:r w:rsidRPr="00B52896">
        <w:rPr>
          <w:rFonts w:ascii="Arial" w:hAnsi="Arial" w:cs="Arial"/>
          <w:sz w:val="20"/>
        </w:rPr>
        <w:t xml:space="preserve">Instituti Parlamentar, ndër të tjera, kryen aktivitete për edukim dhe informim të qytetarëve për punën dhe rolin e Kuvendit (në përputhje me qëllimin e tij strategjik për Parlament të </w:t>
      </w:r>
      <w:r w:rsidR="00B52896">
        <w:rPr>
          <w:rFonts w:ascii="Arial" w:hAnsi="Arial" w:cs="Arial"/>
          <w:sz w:val="20"/>
        </w:rPr>
        <w:t>h</w:t>
      </w:r>
      <w:r w:rsidRPr="00B52896">
        <w:rPr>
          <w:rFonts w:ascii="Arial" w:hAnsi="Arial" w:cs="Arial"/>
          <w:sz w:val="20"/>
        </w:rPr>
        <w:t xml:space="preserve">apur). </w:t>
      </w:r>
    </w:p>
    <w:p w14:paraId="744E1EBD" w14:textId="3C9FC04D" w:rsidR="00D06CFC" w:rsidRPr="00B52896" w:rsidRDefault="003F2E41" w:rsidP="003E690A">
      <w:pPr>
        <w:pStyle w:val="NormalWeb"/>
        <w:spacing w:before="0" w:beforeAutospacing="0" w:after="60" w:afterAutospacing="0" w:line="276" w:lineRule="auto"/>
        <w:jc w:val="both"/>
        <w:rPr>
          <w:rFonts w:ascii="Arial" w:hAnsi="Arial" w:cs="Arial"/>
          <w:bCs/>
          <w:iCs/>
          <w:sz w:val="20"/>
          <w:szCs w:val="20"/>
        </w:rPr>
      </w:pPr>
      <w:r w:rsidRPr="00B52896">
        <w:rPr>
          <w:rFonts w:ascii="Arial" w:hAnsi="Arial" w:cs="Arial"/>
          <w:sz w:val="20"/>
        </w:rPr>
        <w:t>Në këtë drejtim, gjatë vitit shkollor 2022-23, është planifikuar të organizohen dy punëtori nga shkollat fillore në Republikën e Maqedonisë së Veriut me temë “</w:t>
      </w:r>
      <w:r w:rsidRPr="00B52896">
        <w:rPr>
          <w:rFonts w:ascii="Arial" w:hAnsi="Arial" w:cs="Arial"/>
          <w:b/>
          <w:bCs/>
          <w:sz w:val="20"/>
        </w:rPr>
        <w:t>Parlamenti i fëmijëve</w:t>
      </w:r>
      <w:r w:rsidRPr="00B52896">
        <w:rPr>
          <w:rFonts w:ascii="Arial" w:hAnsi="Arial" w:cs="Arial"/>
          <w:sz w:val="20"/>
        </w:rPr>
        <w:t>”, nga një në çdo gjysmëvjetor. Parlamenti i fëmijëve është një program i veçantë i Njësisë për Edukim dhe Komunikim të Institutit Parlamentar që do të  realizohet si një punëtori në kohëzgjatje prej pesë orë e gjysmë. Punëtoria u dedikohet nxënësve nga klasa IX të cilët mësojnë përmbajtje në lidhje me menaxhimin e shoqërisë dhe pushteti</w:t>
      </w:r>
      <w:r w:rsidR="00B52896">
        <w:rPr>
          <w:rFonts w:ascii="Arial" w:hAnsi="Arial" w:cs="Arial"/>
          <w:sz w:val="20"/>
        </w:rPr>
        <w:t>n</w:t>
      </w:r>
      <w:r w:rsidRPr="00B52896">
        <w:rPr>
          <w:rFonts w:ascii="Arial" w:hAnsi="Arial" w:cs="Arial"/>
          <w:sz w:val="20"/>
        </w:rPr>
        <w:t xml:space="preserve"> në Republikën e Maqedonisë së Veriut në lëndën "Shoqëria civile".</w:t>
      </w:r>
    </w:p>
    <w:p w14:paraId="70770C2F" w14:textId="221B60D6" w:rsidR="003E690A" w:rsidRPr="00B52896" w:rsidRDefault="003E690A" w:rsidP="008F5717">
      <w:pPr>
        <w:pStyle w:val="NormalWeb"/>
        <w:spacing w:before="0" w:beforeAutospacing="0" w:after="240" w:afterAutospacing="0" w:line="276" w:lineRule="auto"/>
        <w:jc w:val="both"/>
        <w:rPr>
          <w:rFonts w:ascii="Arial" w:hAnsi="Arial" w:cs="Arial"/>
          <w:bCs/>
          <w:iCs/>
          <w:sz w:val="20"/>
          <w:szCs w:val="20"/>
        </w:rPr>
      </w:pPr>
      <w:r w:rsidRPr="00B52896">
        <w:rPr>
          <w:rFonts w:ascii="Arial" w:hAnsi="Arial" w:cs="Arial"/>
          <w:sz w:val="20"/>
        </w:rPr>
        <w:t>Pas përfundimit të kufizimeve për vizitat në Kuvend për shkak të situatës me pandeminë e virusit kovid-19, Instituti Parlamentar i është rikthyer mënyrës së vjetër të zbatimit të aktiviteteve për promovimin e kulturës së hapjes së pushtetit ligjvënës, me praninë fizike të pjesëmarrësve në ndërtesën e Kuvendit.</w:t>
      </w:r>
    </w:p>
    <w:p w14:paraId="1AC762F8" w14:textId="66B44BD0" w:rsidR="00C24F13" w:rsidRPr="00B52896" w:rsidRDefault="00C24F13" w:rsidP="008F5717">
      <w:pPr>
        <w:spacing w:after="120"/>
        <w:ind w:right="14"/>
        <w:jc w:val="both"/>
        <w:rPr>
          <w:rFonts w:ascii="Arial" w:hAnsi="Arial" w:cs="Arial"/>
          <w:bCs/>
          <w:iCs/>
          <w:sz w:val="20"/>
          <w:szCs w:val="20"/>
        </w:rPr>
      </w:pPr>
      <w:r w:rsidRPr="00B52896">
        <w:rPr>
          <w:rFonts w:ascii="Arial" w:hAnsi="Arial" w:cs="Arial"/>
          <w:b/>
          <w:sz w:val="20"/>
          <w:u w:val="single"/>
        </w:rPr>
        <w:t>Përshkrimi i punëtorisë “Parlamenti i fëmijëve”</w:t>
      </w:r>
    </w:p>
    <w:p w14:paraId="2ADA02A7" w14:textId="57A12443" w:rsidR="003D66E6" w:rsidRPr="00B52896" w:rsidRDefault="009F5C1C" w:rsidP="00D06CFC">
      <w:pPr>
        <w:pStyle w:val="NormalWeb"/>
        <w:spacing w:before="0" w:beforeAutospacing="0" w:after="60" w:afterAutospacing="0" w:line="276" w:lineRule="auto"/>
        <w:jc w:val="both"/>
        <w:rPr>
          <w:rFonts w:ascii="Arial" w:hAnsi="Arial" w:cs="Arial"/>
          <w:bCs/>
          <w:iCs/>
          <w:sz w:val="20"/>
          <w:szCs w:val="20"/>
        </w:rPr>
      </w:pPr>
      <w:r w:rsidRPr="00B52896">
        <w:rPr>
          <w:rFonts w:ascii="Arial" w:hAnsi="Arial" w:cs="Arial"/>
          <w:sz w:val="20"/>
        </w:rPr>
        <w:t>Punëtoria është paramenduar të realizohet si një seminar në kohëzgjatje prej pesë orë e gjysmë. Gjatë punëtorisë, nëpërmjet sesioneve interaktive dhe ushtrimeve praktike, nxënësit do të kenë mundësi t’i përcaktojnë njohuritë e tyre për demokracinë, punën e Kuvendit, të drejtat dhe obligimet e deputetëve, si dhe të fitojnë shkathtësi për diskutim dhe prezantim të argumenteve të tyre.</w:t>
      </w:r>
    </w:p>
    <w:p w14:paraId="58BFB67D" w14:textId="0AF1EAC2" w:rsidR="009F5C1C" w:rsidRPr="00B52896" w:rsidRDefault="009F5C1C" w:rsidP="00D06CFC">
      <w:pPr>
        <w:pStyle w:val="NormalWeb"/>
        <w:spacing w:before="0" w:beforeAutospacing="0" w:after="60" w:afterAutospacing="0" w:line="276" w:lineRule="auto"/>
        <w:jc w:val="both"/>
        <w:rPr>
          <w:rFonts w:ascii="Arial" w:hAnsi="Arial" w:cs="Arial"/>
          <w:bCs/>
          <w:iCs/>
          <w:sz w:val="20"/>
          <w:szCs w:val="20"/>
        </w:rPr>
      </w:pPr>
      <w:r w:rsidRPr="00B52896">
        <w:rPr>
          <w:rFonts w:ascii="Arial" w:hAnsi="Arial" w:cs="Arial"/>
          <w:sz w:val="20"/>
        </w:rPr>
        <w:t>Punëtoria fillon me vizitë të organizuar në pjesën solemne të Kuvendit, që përfshin vizitë të Sallës Maqedonia (Salla Plenare), Sallës Boris Trajkovski, Sallës së Ohrit, Sallës së Drugdhjendjes së thellë dhe hapësirave të tjera. Nëpërmjet vizitës, pjesëmarrësit kanë mundësinë që nga afër të njihen me hapësirën në të cilën punojnë deputetët në Kuvendin e Republikës së Maqedonisë së  Veriut.</w:t>
      </w:r>
    </w:p>
    <w:p w14:paraId="3E64A08D" w14:textId="6F8E449B" w:rsidR="009F5C1C" w:rsidRPr="00B52896" w:rsidRDefault="009F5C1C" w:rsidP="00D06CFC">
      <w:pPr>
        <w:pStyle w:val="NormalWeb"/>
        <w:spacing w:before="0" w:beforeAutospacing="0" w:after="60" w:afterAutospacing="0" w:line="276" w:lineRule="auto"/>
        <w:jc w:val="both"/>
        <w:rPr>
          <w:rFonts w:ascii="Arial" w:hAnsi="Arial" w:cs="Arial"/>
          <w:bCs/>
          <w:iCs/>
          <w:sz w:val="20"/>
          <w:szCs w:val="20"/>
        </w:rPr>
      </w:pPr>
      <w:r w:rsidRPr="00B52896">
        <w:rPr>
          <w:rFonts w:ascii="Arial" w:hAnsi="Arial" w:cs="Arial"/>
          <w:sz w:val="20"/>
          <w:szCs w:val="20"/>
        </w:rPr>
        <w:lastRenderedPageBreak/>
        <w:t>Sesioni i parë përfshin takim me deputetët në Kuvendin e Republikës së Maqedonisë së Veriut, kështu që nxënësit kanë mundësi që në takim të drejtpërdrejtë t’u parashtrojnë pyetje dhe të bisedojnë me deputetët për punën dhe rolin e tyre në procesin demokratik të Republikës së Maqedonisë së Veriut</w:t>
      </w:r>
      <w:r w:rsidRPr="00B52896">
        <w:rPr>
          <w:rFonts w:ascii="Arial" w:hAnsi="Arial" w:cs="Arial"/>
        </w:rPr>
        <w:t>.</w:t>
      </w:r>
      <w:r w:rsidRPr="00B52896">
        <w:rPr>
          <w:rFonts w:ascii="Arial" w:hAnsi="Arial" w:cs="Arial"/>
          <w:sz w:val="20"/>
        </w:rPr>
        <w:t xml:space="preserve"> Në mënyrë që nxënësit nga të gjitha shkollat ​​të kenë mundësinë të parashtrojnë një pyetje, secila prej shkollave që do të ftohet të merr pjesë, emëron një nxënës i cili do t'ua </w:t>
      </w:r>
      <w:r w:rsidR="00B52896">
        <w:rPr>
          <w:rFonts w:ascii="Arial" w:hAnsi="Arial" w:cs="Arial"/>
          <w:sz w:val="20"/>
        </w:rPr>
        <w:t>parashtrojë</w:t>
      </w:r>
      <w:r w:rsidRPr="00B52896">
        <w:rPr>
          <w:rFonts w:ascii="Arial" w:hAnsi="Arial" w:cs="Arial"/>
          <w:sz w:val="20"/>
        </w:rPr>
        <w:t xml:space="preserve"> pyetjen deputetëve. Pas përfundimit të listës së nxënësve të nominuar, secili pjesëmarrës do të ketë mundësi të parashtrojë një pyetje sipas parimit "i pari i paraqitur” “i pari i shërbyer", deri në fund të kohës së parashikuar për sesionin.</w:t>
      </w:r>
    </w:p>
    <w:p w14:paraId="1A998A48" w14:textId="77777777" w:rsidR="009F5C1C" w:rsidRPr="00B52896" w:rsidRDefault="009F5C1C" w:rsidP="009F5C1C">
      <w:pPr>
        <w:pStyle w:val="NormalWeb"/>
        <w:spacing w:before="0" w:beforeAutospacing="0" w:after="60" w:afterAutospacing="0" w:line="276" w:lineRule="auto"/>
        <w:jc w:val="both"/>
        <w:rPr>
          <w:rFonts w:ascii="Arial" w:hAnsi="Arial" w:cs="Arial"/>
          <w:bCs/>
          <w:iCs/>
          <w:sz w:val="20"/>
          <w:szCs w:val="20"/>
        </w:rPr>
      </w:pPr>
      <w:r w:rsidRPr="00B52896">
        <w:rPr>
          <w:rFonts w:ascii="Arial" w:hAnsi="Arial" w:cs="Arial"/>
          <w:sz w:val="20"/>
        </w:rPr>
        <w:t>Si pjesë e përgatitjeve për pjesëmarrje në Parlamentin e fëmijëve, pjesëmarrësit kanë për obligim të përgatitin një pano me porosi për deputetët të shprehur nëpërmjet një mendimi, vargu ose vizatimi. Në këtë mënyrë nxënësit do të kenë mundësi ta zhvillojnë kreativitetin e tyre. Gjatë punëtorisë, panoat e përgatitura do të prezantohen para pjesëmarrësve të tjerë dhe para deputetëve të pranishëm.</w:t>
      </w:r>
    </w:p>
    <w:p w14:paraId="5B23777C" w14:textId="5847EF9A" w:rsidR="00843D39" w:rsidRPr="00B52896" w:rsidRDefault="00843D39" w:rsidP="00D06CFC">
      <w:pPr>
        <w:pStyle w:val="NormalWeb"/>
        <w:spacing w:before="0" w:beforeAutospacing="0" w:after="60" w:afterAutospacing="0" w:line="276" w:lineRule="auto"/>
        <w:jc w:val="both"/>
        <w:rPr>
          <w:rFonts w:ascii="Arial" w:hAnsi="Arial" w:cs="Arial"/>
          <w:bCs/>
          <w:iCs/>
          <w:sz w:val="20"/>
          <w:szCs w:val="20"/>
        </w:rPr>
      </w:pPr>
      <w:r w:rsidRPr="00B52896">
        <w:rPr>
          <w:rFonts w:ascii="Arial" w:hAnsi="Arial" w:cs="Arial"/>
          <w:sz w:val="20"/>
        </w:rPr>
        <w:t>Pjesa kryesore e Parlamentit të fëmijëve është konceptuar si simulim (lojë me role) i një seancë të Kuvendit, ku në rolin e deputetëve do të jenë vetë nxënësit. Loja me role nxënësve u jep një mundësi të jashtëzakonshme që të ndiejnë si është të jesh ligjvënës, të "futen në këpucët e deputetëve", të diskutojnë dhe të votojnë për një zgjidhje të caktuar ligjore. Në këtë mënyrë, nxënësit do të zgjerojnë njohuritë e tyre rreth debatit, duke u përpjekur të gjejnë argumente të qëndrueshme që do të mbështesin ose hedhin poshtë zgjidhjen e ofruar. Me këtë, nxënësve u mundësohet të zhvillojnë shkathtësitë e tyre komunikuese dhe retorike. Në mënyrë që nxënësit nga të gjitha shkollat ​​të kenë mundësinë të përfshihen në debat, secila prej shkollave që do të ftohen të marrin pjesë, emëron një nxënës i cili do ta prezantojë qëndrimin e tij para pjesëmarrësve të tjerë. Pas përfundimit të listës së nxënësve të nominuar, secili pjesëmarrës do të ketë mundësi të paraqitet për fjalë sipas parimit "i pari i paraqitur” “i pari i shërbyer", deri në fund të kohës së parashikuar për sesionin.</w:t>
      </w:r>
    </w:p>
    <w:p w14:paraId="517C227D" w14:textId="0973EEDF" w:rsidR="00DF27C2" w:rsidRPr="00B52896" w:rsidRDefault="008B7160" w:rsidP="00DF27C2">
      <w:pPr>
        <w:spacing w:after="60" w:line="276" w:lineRule="auto"/>
        <w:ind w:right="21"/>
        <w:jc w:val="both"/>
        <w:rPr>
          <w:rFonts w:ascii="Arial" w:hAnsi="Arial" w:cs="Arial"/>
          <w:bCs/>
          <w:iCs/>
          <w:sz w:val="20"/>
          <w:szCs w:val="20"/>
        </w:rPr>
        <w:sectPr w:rsidR="00DF27C2" w:rsidRPr="00B52896" w:rsidSect="00265357">
          <w:headerReference w:type="default" r:id="rId9"/>
          <w:footerReference w:type="default" r:id="rId10"/>
          <w:pgSz w:w="8391" w:h="11907" w:code="11"/>
          <w:pgMar w:top="720" w:right="720" w:bottom="720" w:left="720" w:header="432" w:footer="432" w:gutter="0"/>
          <w:cols w:space="720"/>
          <w:titlePg/>
          <w:docGrid w:linePitch="360"/>
        </w:sectPr>
      </w:pPr>
      <w:r w:rsidRPr="00B52896">
        <w:rPr>
          <w:rFonts w:ascii="Arial" w:hAnsi="Arial" w:cs="Arial"/>
          <w:sz w:val="20"/>
        </w:rPr>
        <w:t>Të gjithë nxënësve që janë pjesë e Parlamentit të fëmijëve, si dhe mësimdhënësve të cilët do t’i shoqërojnë nxënësit,  do t’u jepet certifikatë për pjesëmarrje.</w:t>
      </w:r>
    </w:p>
    <w:tbl>
      <w:tblPr>
        <w:tblStyle w:val="TableGrid"/>
        <w:tblW w:w="69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5131"/>
      </w:tblGrid>
      <w:tr w:rsidR="00B5147A" w:rsidRPr="00B52896" w14:paraId="56B2838B" w14:textId="77777777" w:rsidTr="00AD33F9">
        <w:trPr>
          <w:trHeight w:val="490"/>
        </w:trPr>
        <w:tc>
          <w:tcPr>
            <w:tcW w:w="1854" w:type="dxa"/>
          </w:tcPr>
          <w:p w14:paraId="55BA05FA" w14:textId="2800399F" w:rsidR="00B5147A" w:rsidRPr="00B52896" w:rsidRDefault="00B5147A" w:rsidP="00AD33F9">
            <w:pPr>
              <w:spacing w:before="240"/>
              <w:ind w:right="-540"/>
              <w:rPr>
                <w:rFonts w:ascii="Arial" w:hAnsi="Arial" w:cs="Arial"/>
                <w:b/>
                <w:bCs/>
                <w:iCs/>
                <w:sz w:val="20"/>
                <w:szCs w:val="20"/>
                <w:u w:val="single"/>
              </w:rPr>
            </w:pPr>
            <w:r w:rsidRPr="00B52896">
              <w:rPr>
                <w:rFonts w:ascii="Arial" w:hAnsi="Arial" w:cs="Arial"/>
                <w:b/>
                <w:sz w:val="20"/>
                <w:u w:val="single"/>
              </w:rPr>
              <w:lastRenderedPageBreak/>
              <w:t>Qëllimet e përgjithshme të punëtorisë:</w:t>
            </w:r>
          </w:p>
        </w:tc>
        <w:tc>
          <w:tcPr>
            <w:tcW w:w="5131" w:type="dxa"/>
          </w:tcPr>
          <w:p w14:paraId="5C843357" w14:textId="4A3AE108" w:rsidR="00B5147A" w:rsidRPr="00B52896" w:rsidRDefault="00B5147A" w:rsidP="00DF27C2">
            <w:pPr>
              <w:spacing w:before="240"/>
              <w:jc w:val="both"/>
              <w:rPr>
                <w:rFonts w:ascii="Arial" w:hAnsi="Arial" w:cs="Arial"/>
                <w:b/>
                <w:bCs/>
                <w:iCs/>
                <w:sz w:val="20"/>
                <w:szCs w:val="20"/>
                <w:u w:val="single"/>
              </w:rPr>
            </w:pPr>
            <w:r w:rsidRPr="00B52896">
              <w:rPr>
                <w:rFonts w:ascii="Arial" w:hAnsi="Arial" w:cs="Arial"/>
                <w:sz w:val="20"/>
              </w:rPr>
              <w:t>Afrimi i punës së Kuvendit të Republikës së Maqedonisë së Veriut te popullata e re, që do të kontribuojë në zhvillimin e ndërgjegjësimit të tyre për demokracinë dhe të drejtat e njeriut dhe do t'i inkurajojë dhe përgatitë ata për kritikë dhe përfshirje shoqërore dhe politike.</w:t>
            </w:r>
          </w:p>
        </w:tc>
      </w:tr>
      <w:tr w:rsidR="00B5147A" w:rsidRPr="00B52896" w14:paraId="4FA553C1" w14:textId="77777777" w:rsidTr="00AD33F9">
        <w:trPr>
          <w:trHeight w:val="490"/>
        </w:trPr>
        <w:tc>
          <w:tcPr>
            <w:tcW w:w="1854" w:type="dxa"/>
          </w:tcPr>
          <w:p w14:paraId="196D5DC4" w14:textId="6DE0C8AE" w:rsidR="00B5147A" w:rsidRPr="00B52896" w:rsidRDefault="00B5147A" w:rsidP="00AD33F9">
            <w:pPr>
              <w:spacing w:before="240"/>
              <w:ind w:right="-256"/>
              <w:rPr>
                <w:rFonts w:ascii="Arial" w:hAnsi="Arial" w:cs="Arial"/>
                <w:b/>
                <w:bCs/>
                <w:iCs/>
                <w:sz w:val="20"/>
                <w:szCs w:val="20"/>
                <w:u w:val="single"/>
              </w:rPr>
            </w:pPr>
            <w:r w:rsidRPr="00B52896">
              <w:rPr>
                <w:rFonts w:ascii="Arial" w:hAnsi="Arial" w:cs="Arial"/>
                <w:b/>
                <w:sz w:val="20"/>
                <w:u w:val="single"/>
              </w:rPr>
              <w:t>Numri i pjesëmarrësve</w:t>
            </w:r>
            <w:r w:rsidRPr="00B52896">
              <w:rPr>
                <w:rFonts w:ascii="Arial" w:hAnsi="Arial" w:cs="Arial"/>
                <w:b/>
                <w:sz w:val="20"/>
              </w:rPr>
              <w:t>:</w:t>
            </w:r>
          </w:p>
        </w:tc>
        <w:tc>
          <w:tcPr>
            <w:tcW w:w="5131" w:type="dxa"/>
          </w:tcPr>
          <w:p w14:paraId="13B2DBC2" w14:textId="509E5D6A" w:rsidR="00B5147A" w:rsidRPr="00B52896" w:rsidRDefault="00920374" w:rsidP="00DF27C2">
            <w:pPr>
              <w:spacing w:before="240"/>
              <w:jc w:val="both"/>
              <w:rPr>
                <w:rFonts w:ascii="Arial" w:hAnsi="Arial" w:cs="Arial"/>
                <w:b/>
                <w:bCs/>
                <w:iCs/>
                <w:sz w:val="20"/>
                <w:szCs w:val="20"/>
                <w:u w:val="single"/>
              </w:rPr>
            </w:pPr>
            <w:r w:rsidRPr="00B52896">
              <w:rPr>
                <w:rFonts w:ascii="Arial" w:hAnsi="Arial" w:cs="Arial"/>
                <w:sz w:val="20"/>
              </w:rPr>
              <w:t>15 shkolla, numri i pjesëmarrësve nga një shkollë është katër nxënës dhe një mësimdhënës.</w:t>
            </w:r>
          </w:p>
        </w:tc>
      </w:tr>
      <w:tr w:rsidR="00B5147A" w:rsidRPr="00B52896" w14:paraId="4F1D811F" w14:textId="77777777" w:rsidTr="00AD33F9">
        <w:trPr>
          <w:trHeight w:val="490"/>
        </w:trPr>
        <w:tc>
          <w:tcPr>
            <w:tcW w:w="1854" w:type="dxa"/>
          </w:tcPr>
          <w:p w14:paraId="148AE862" w14:textId="3FAAA4BC" w:rsidR="00B5147A" w:rsidRPr="00B52896" w:rsidRDefault="00B5147A" w:rsidP="00DF27C2">
            <w:pPr>
              <w:spacing w:before="240"/>
              <w:ind w:right="-726"/>
              <w:rPr>
                <w:rFonts w:ascii="Arial" w:hAnsi="Arial" w:cs="Arial"/>
                <w:b/>
                <w:bCs/>
                <w:iCs/>
                <w:sz w:val="20"/>
                <w:szCs w:val="20"/>
                <w:u w:val="single"/>
              </w:rPr>
            </w:pPr>
            <w:r w:rsidRPr="00B52896">
              <w:rPr>
                <w:rFonts w:ascii="Arial" w:hAnsi="Arial" w:cs="Arial"/>
                <w:b/>
                <w:sz w:val="20"/>
                <w:u w:val="single"/>
              </w:rPr>
              <w:t>Koha:</w:t>
            </w:r>
          </w:p>
        </w:tc>
        <w:tc>
          <w:tcPr>
            <w:tcW w:w="5131" w:type="dxa"/>
          </w:tcPr>
          <w:p w14:paraId="60824E18" w14:textId="0562D3DC" w:rsidR="00DF27C2" w:rsidRPr="00B52896" w:rsidRDefault="00CA1DEF" w:rsidP="00DF27C2">
            <w:pPr>
              <w:spacing w:before="240"/>
              <w:jc w:val="both"/>
              <w:rPr>
                <w:rFonts w:ascii="Arial" w:hAnsi="Arial" w:cs="Arial"/>
                <w:bCs/>
                <w:iCs/>
                <w:sz w:val="20"/>
                <w:szCs w:val="20"/>
              </w:rPr>
            </w:pPr>
            <w:r w:rsidRPr="00B52896">
              <w:rPr>
                <w:rFonts w:ascii="Arial" w:hAnsi="Arial" w:cs="Arial"/>
                <w:sz w:val="20"/>
              </w:rPr>
              <w:t>18 nëntor 2022</w:t>
            </w:r>
          </w:p>
          <w:p w14:paraId="3001C634" w14:textId="0DCB621B" w:rsidR="00B5147A" w:rsidRPr="00B52896" w:rsidRDefault="00CA1DEF" w:rsidP="00DF27C2">
            <w:pPr>
              <w:spacing w:before="60"/>
              <w:jc w:val="both"/>
              <w:rPr>
                <w:rFonts w:ascii="Arial" w:hAnsi="Arial" w:cs="Arial"/>
                <w:b/>
                <w:bCs/>
                <w:iCs/>
                <w:sz w:val="20"/>
                <w:szCs w:val="20"/>
                <w:u w:val="single"/>
              </w:rPr>
            </w:pPr>
            <w:r w:rsidRPr="00B52896">
              <w:rPr>
                <w:rFonts w:ascii="Arial" w:hAnsi="Arial" w:cs="Arial"/>
                <w:sz w:val="20"/>
              </w:rPr>
              <w:t>24 shkurt 2023</w:t>
            </w:r>
          </w:p>
        </w:tc>
      </w:tr>
      <w:tr w:rsidR="00B5147A" w:rsidRPr="00B52896" w14:paraId="2976919B" w14:textId="77777777" w:rsidTr="00AD33F9">
        <w:trPr>
          <w:trHeight w:val="490"/>
        </w:trPr>
        <w:tc>
          <w:tcPr>
            <w:tcW w:w="1854" w:type="dxa"/>
          </w:tcPr>
          <w:p w14:paraId="39EF5FFF" w14:textId="7C487060" w:rsidR="00B5147A" w:rsidRPr="00B52896" w:rsidRDefault="00B5147A" w:rsidP="00DF27C2">
            <w:pPr>
              <w:spacing w:before="240"/>
              <w:ind w:right="-726"/>
              <w:rPr>
                <w:rFonts w:ascii="Arial" w:hAnsi="Arial" w:cs="Arial"/>
                <w:b/>
                <w:bCs/>
                <w:iCs/>
                <w:sz w:val="20"/>
                <w:szCs w:val="20"/>
                <w:u w:val="single"/>
              </w:rPr>
            </w:pPr>
            <w:r w:rsidRPr="00B52896">
              <w:rPr>
                <w:rFonts w:ascii="Arial" w:hAnsi="Arial" w:cs="Arial"/>
                <w:b/>
                <w:sz w:val="20"/>
                <w:u w:val="single"/>
              </w:rPr>
              <w:t>Vendi:</w:t>
            </w:r>
          </w:p>
        </w:tc>
        <w:tc>
          <w:tcPr>
            <w:tcW w:w="5131" w:type="dxa"/>
          </w:tcPr>
          <w:p w14:paraId="2F429C65" w14:textId="7CBF5608" w:rsidR="00B5147A" w:rsidRPr="00B52896" w:rsidRDefault="00B5147A" w:rsidP="00CA1DEF">
            <w:pPr>
              <w:spacing w:before="240"/>
              <w:jc w:val="both"/>
              <w:rPr>
                <w:rFonts w:ascii="Arial" w:hAnsi="Arial" w:cs="Arial"/>
                <w:bCs/>
                <w:iCs/>
                <w:sz w:val="20"/>
                <w:szCs w:val="20"/>
              </w:rPr>
            </w:pPr>
            <w:r w:rsidRPr="00B52896">
              <w:rPr>
                <w:rFonts w:ascii="Arial" w:hAnsi="Arial" w:cs="Arial"/>
                <w:sz w:val="20"/>
              </w:rPr>
              <w:t xml:space="preserve">Salla </w:t>
            </w:r>
            <w:r w:rsidR="00B52896">
              <w:rPr>
                <w:rFonts w:ascii="Arial" w:hAnsi="Arial" w:cs="Arial"/>
                <w:sz w:val="20"/>
              </w:rPr>
              <w:t>“</w:t>
            </w:r>
            <w:r w:rsidRPr="00B52896">
              <w:rPr>
                <w:rFonts w:ascii="Arial" w:hAnsi="Arial" w:cs="Arial"/>
                <w:sz w:val="20"/>
              </w:rPr>
              <w:t>Boris Trajkovski</w:t>
            </w:r>
            <w:r w:rsidR="00B52896">
              <w:rPr>
                <w:rFonts w:ascii="Arial" w:hAnsi="Arial" w:cs="Arial"/>
                <w:sz w:val="20"/>
              </w:rPr>
              <w:t>”,</w:t>
            </w:r>
            <w:r w:rsidRPr="00B52896">
              <w:rPr>
                <w:rFonts w:ascii="Arial" w:hAnsi="Arial" w:cs="Arial"/>
                <w:sz w:val="20"/>
              </w:rPr>
              <w:t xml:space="preserve"> Kuvendi i Republikës së Maqedonisë së Veriut</w:t>
            </w:r>
          </w:p>
        </w:tc>
      </w:tr>
      <w:tr w:rsidR="00B5147A" w:rsidRPr="00B52896" w14:paraId="3008E836" w14:textId="77777777" w:rsidTr="00AD33F9">
        <w:trPr>
          <w:trHeight w:val="490"/>
        </w:trPr>
        <w:tc>
          <w:tcPr>
            <w:tcW w:w="1854" w:type="dxa"/>
          </w:tcPr>
          <w:p w14:paraId="44BCA2A7" w14:textId="661BF944" w:rsidR="00B5147A" w:rsidRPr="00B52896" w:rsidRDefault="00B5147A" w:rsidP="00DF27C2">
            <w:pPr>
              <w:spacing w:before="240"/>
              <w:ind w:right="-726"/>
              <w:rPr>
                <w:rFonts w:ascii="Arial" w:hAnsi="Arial" w:cs="Arial"/>
                <w:b/>
                <w:bCs/>
                <w:iCs/>
                <w:sz w:val="20"/>
                <w:szCs w:val="20"/>
                <w:u w:val="single"/>
              </w:rPr>
            </w:pPr>
            <w:r w:rsidRPr="00B52896">
              <w:rPr>
                <w:rFonts w:ascii="Arial" w:hAnsi="Arial" w:cs="Arial"/>
                <w:b/>
                <w:sz w:val="20"/>
                <w:u w:val="single"/>
              </w:rPr>
              <w:t>Gjuha:</w:t>
            </w:r>
          </w:p>
        </w:tc>
        <w:tc>
          <w:tcPr>
            <w:tcW w:w="5131" w:type="dxa"/>
          </w:tcPr>
          <w:p w14:paraId="13B8B51D" w14:textId="3E654B54" w:rsidR="00B5147A" w:rsidRPr="00B52896" w:rsidRDefault="00B5147A" w:rsidP="00DF27C2">
            <w:pPr>
              <w:spacing w:before="240"/>
              <w:jc w:val="both"/>
              <w:rPr>
                <w:rFonts w:ascii="Arial" w:hAnsi="Arial" w:cs="Arial"/>
                <w:b/>
                <w:bCs/>
                <w:iCs/>
                <w:sz w:val="20"/>
                <w:szCs w:val="20"/>
                <w:u w:val="single"/>
              </w:rPr>
            </w:pPr>
            <w:r w:rsidRPr="00B52896">
              <w:rPr>
                <w:rFonts w:ascii="Arial" w:hAnsi="Arial" w:cs="Arial"/>
                <w:sz w:val="20"/>
              </w:rPr>
              <w:t>Gjuha maqedonase me përkthim në gjuhën shqipe</w:t>
            </w:r>
          </w:p>
        </w:tc>
      </w:tr>
      <w:tr w:rsidR="00B5147A" w:rsidRPr="00B52896" w14:paraId="71324E43" w14:textId="77777777" w:rsidTr="00AD33F9">
        <w:trPr>
          <w:trHeight w:val="490"/>
        </w:trPr>
        <w:tc>
          <w:tcPr>
            <w:tcW w:w="1854" w:type="dxa"/>
          </w:tcPr>
          <w:p w14:paraId="60C12ED1" w14:textId="5F674CFD" w:rsidR="00B5147A" w:rsidRPr="00B52896" w:rsidRDefault="00DF27C2" w:rsidP="00DF27C2">
            <w:pPr>
              <w:spacing w:before="240"/>
              <w:ind w:right="-726"/>
              <w:rPr>
                <w:rFonts w:ascii="Arial" w:hAnsi="Arial" w:cs="Arial"/>
                <w:b/>
                <w:bCs/>
                <w:iCs/>
                <w:sz w:val="20"/>
                <w:szCs w:val="20"/>
                <w:u w:val="single"/>
              </w:rPr>
            </w:pPr>
            <w:r w:rsidRPr="00B52896">
              <w:rPr>
                <w:rFonts w:ascii="Arial" w:hAnsi="Arial" w:cs="Arial"/>
                <w:b/>
                <w:sz w:val="20"/>
                <w:u w:val="single"/>
              </w:rPr>
              <w:t>Trajnues:</w:t>
            </w:r>
          </w:p>
        </w:tc>
        <w:tc>
          <w:tcPr>
            <w:tcW w:w="5131" w:type="dxa"/>
          </w:tcPr>
          <w:p w14:paraId="6E2DE18A" w14:textId="47CCEBC3" w:rsidR="00B5147A" w:rsidRPr="00B52896" w:rsidRDefault="00DF27C2" w:rsidP="00DF27C2">
            <w:pPr>
              <w:spacing w:before="240"/>
              <w:jc w:val="both"/>
              <w:rPr>
                <w:rFonts w:ascii="Arial" w:hAnsi="Arial" w:cs="Arial"/>
                <w:b/>
                <w:bCs/>
                <w:iCs/>
                <w:sz w:val="20"/>
                <w:szCs w:val="20"/>
                <w:u w:val="single"/>
              </w:rPr>
            </w:pPr>
            <w:r w:rsidRPr="00B52896">
              <w:rPr>
                <w:rFonts w:ascii="Arial" w:hAnsi="Arial" w:cs="Arial"/>
                <w:sz w:val="20"/>
              </w:rPr>
              <w:t>Punëtoria do të realizohet nga trajnuesit e Njësisë për Edukim dhe Komunikim në Institutin Parlamentar.</w:t>
            </w:r>
          </w:p>
        </w:tc>
      </w:tr>
      <w:tr w:rsidR="00B5147A" w:rsidRPr="00B52896" w14:paraId="5E863F5E" w14:textId="77777777" w:rsidTr="00AD33F9">
        <w:trPr>
          <w:trHeight w:val="490"/>
        </w:trPr>
        <w:tc>
          <w:tcPr>
            <w:tcW w:w="1854" w:type="dxa"/>
          </w:tcPr>
          <w:p w14:paraId="31F1462B" w14:textId="6E183F2F" w:rsidR="00B5147A" w:rsidRPr="00B52896" w:rsidRDefault="00DF27C2" w:rsidP="00DF27C2">
            <w:pPr>
              <w:spacing w:before="240"/>
              <w:ind w:right="-726"/>
              <w:rPr>
                <w:rFonts w:ascii="Arial" w:hAnsi="Arial" w:cs="Arial"/>
                <w:b/>
                <w:bCs/>
                <w:iCs/>
                <w:sz w:val="20"/>
                <w:szCs w:val="20"/>
                <w:u w:val="single"/>
              </w:rPr>
            </w:pPr>
            <w:r w:rsidRPr="00B52896">
              <w:rPr>
                <w:rFonts w:ascii="Arial" w:hAnsi="Arial" w:cs="Arial"/>
                <w:b/>
                <w:sz w:val="20"/>
                <w:u w:val="single"/>
              </w:rPr>
              <w:t>Shpenzime:</w:t>
            </w:r>
          </w:p>
        </w:tc>
        <w:tc>
          <w:tcPr>
            <w:tcW w:w="5131" w:type="dxa"/>
          </w:tcPr>
          <w:p w14:paraId="101DB3C5" w14:textId="07B10C77" w:rsidR="00B5147A" w:rsidRPr="00B52896" w:rsidRDefault="00B5147A" w:rsidP="00DF27C2">
            <w:pPr>
              <w:spacing w:before="240"/>
              <w:jc w:val="both"/>
              <w:rPr>
                <w:rFonts w:ascii="Arial" w:hAnsi="Arial" w:cs="Arial"/>
                <w:b/>
                <w:bCs/>
                <w:iCs/>
                <w:sz w:val="20"/>
                <w:szCs w:val="20"/>
                <w:u w:val="single"/>
              </w:rPr>
            </w:pPr>
            <w:r w:rsidRPr="00B52896">
              <w:rPr>
                <w:rFonts w:ascii="Arial" w:hAnsi="Arial" w:cs="Arial"/>
                <w:sz w:val="20"/>
              </w:rPr>
              <w:t>Pjesëmarrja në punëtori është falas dhe përfshin materiale edukative falas, ushqim dhe pije freskuese gjatë punëtorisë. Shpenzimet e transportit nga dhe deri në vendin e punëtorisë i mbulojnë vetë pjesëmarrësit.</w:t>
            </w:r>
          </w:p>
        </w:tc>
      </w:tr>
      <w:tr w:rsidR="00B5147A" w:rsidRPr="00B52896" w14:paraId="403741FE" w14:textId="77777777" w:rsidTr="00AD33F9">
        <w:trPr>
          <w:trHeight w:val="490"/>
        </w:trPr>
        <w:tc>
          <w:tcPr>
            <w:tcW w:w="1854" w:type="dxa"/>
          </w:tcPr>
          <w:p w14:paraId="5F39D8D5" w14:textId="502258CB" w:rsidR="00B5147A" w:rsidRPr="00B52896" w:rsidRDefault="00DF27C2" w:rsidP="00DF27C2">
            <w:pPr>
              <w:spacing w:before="240"/>
              <w:rPr>
                <w:rFonts w:ascii="Arial" w:hAnsi="Arial" w:cs="Arial"/>
                <w:b/>
                <w:bCs/>
                <w:iCs/>
                <w:sz w:val="20"/>
                <w:szCs w:val="20"/>
                <w:u w:val="single"/>
              </w:rPr>
            </w:pPr>
            <w:r w:rsidRPr="00B52896">
              <w:rPr>
                <w:rFonts w:ascii="Arial" w:hAnsi="Arial" w:cs="Arial"/>
                <w:b/>
                <w:sz w:val="20"/>
                <w:u w:val="single"/>
              </w:rPr>
              <w:t>Mënyra e paraqitjes:</w:t>
            </w:r>
          </w:p>
        </w:tc>
        <w:tc>
          <w:tcPr>
            <w:tcW w:w="5131" w:type="dxa"/>
          </w:tcPr>
          <w:p w14:paraId="49403B7F" w14:textId="3E1BF35B" w:rsidR="00B5147A" w:rsidRPr="00B52896" w:rsidRDefault="00CA1DEF" w:rsidP="00DF27C2">
            <w:pPr>
              <w:spacing w:before="240"/>
              <w:jc w:val="both"/>
              <w:rPr>
                <w:rFonts w:ascii="Arial" w:hAnsi="Arial" w:cs="Arial"/>
                <w:b/>
                <w:bCs/>
                <w:iCs/>
                <w:sz w:val="20"/>
                <w:szCs w:val="20"/>
                <w:u w:val="single"/>
              </w:rPr>
            </w:pPr>
            <w:r w:rsidRPr="00B52896">
              <w:rPr>
                <w:rFonts w:ascii="Arial" w:hAnsi="Arial" w:cs="Arial"/>
                <w:sz w:val="20"/>
              </w:rPr>
              <w:t>Çdo shkollë që do të paraqitet, emëron katër nxënës të cilët do të marrin pjesë në punëtori dhe një mësimdhënës i cili do t’i shoqërojë. Paraqitja bëhet nëpërmjet platformës softuerike për paraqitje: seminari.sobranie.mk</w:t>
            </w:r>
          </w:p>
        </w:tc>
      </w:tr>
      <w:tr w:rsidR="00B5147A" w:rsidRPr="00B52896" w14:paraId="64113F29" w14:textId="77777777" w:rsidTr="00AD33F9">
        <w:trPr>
          <w:trHeight w:val="490"/>
        </w:trPr>
        <w:tc>
          <w:tcPr>
            <w:tcW w:w="1854" w:type="dxa"/>
          </w:tcPr>
          <w:p w14:paraId="30F477EE" w14:textId="0CE45889" w:rsidR="00B5147A" w:rsidRPr="00B52896" w:rsidRDefault="00B5147A" w:rsidP="00DF27C2">
            <w:pPr>
              <w:spacing w:before="240"/>
              <w:ind w:right="-726"/>
              <w:rPr>
                <w:rFonts w:ascii="Arial" w:hAnsi="Arial" w:cs="Arial"/>
                <w:b/>
                <w:bCs/>
                <w:iCs/>
                <w:sz w:val="20"/>
                <w:szCs w:val="20"/>
                <w:u w:val="single"/>
              </w:rPr>
            </w:pPr>
            <w:r w:rsidRPr="00B52896">
              <w:rPr>
                <w:rFonts w:ascii="Arial" w:hAnsi="Arial" w:cs="Arial"/>
                <w:b/>
                <w:sz w:val="20"/>
                <w:u w:val="single"/>
              </w:rPr>
              <w:t>Kontakti:</w:t>
            </w:r>
          </w:p>
        </w:tc>
        <w:tc>
          <w:tcPr>
            <w:tcW w:w="5131" w:type="dxa"/>
          </w:tcPr>
          <w:p w14:paraId="71420C38" w14:textId="77777777" w:rsidR="00DF27C2" w:rsidRPr="00B52896" w:rsidRDefault="00B5147A" w:rsidP="00DF27C2">
            <w:pPr>
              <w:spacing w:before="240"/>
              <w:jc w:val="both"/>
              <w:rPr>
                <w:rFonts w:ascii="Arial" w:hAnsi="Arial" w:cs="Arial"/>
                <w:bCs/>
                <w:iCs/>
                <w:sz w:val="20"/>
                <w:szCs w:val="20"/>
              </w:rPr>
            </w:pPr>
            <w:r w:rsidRPr="00B52896">
              <w:rPr>
                <w:rFonts w:ascii="Arial" w:hAnsi="Arial" w:cs="Arial"/>
                <w:sz w:val="20"/>
              </w:rPr>
              <w:t xml:space="preserve">E-mail: </w:t>
            </w:r>
            <w:hyperlink r:id="rId11" w:history="1">
              <w:r w:rsidRPr="00B52896">
                <w:rPr>
                  <w:rStyle w:val="Hyperlink"/>
                  <w:rFonts w:ascii="Arial" w:hAnsi="Arial" w:cs="Arial"/>
                  <w:sz w:val="20"/>
                </w:rPr>
                <w:t>parl.inst@sobranie.mk</w:t>
              </w:r>
            </w:hyperlink>
          </w:p>
          <w:p w14:paraId="2DA9BF00" w14:textId="67A648C1" w:rsidR="00B5147A" w:rsidRPr="00B52896" w:rsidRDefault="00DF27C2" w:rsidP="00DF27C2">
            <w:pPr>
              <w:spacing w:before="60"/>
              <w:jc w:val="both"/>
              <w:rPr>
                <w:rFonts w:ascii="Arial" w:hAnsi="Arial" w:cs="Arial"/>
                <w:bCs/>
                <w:iCs/>
                <w:sz w:val="20"/>
                <w:szCs w:val="20"/>
              </w:rPr>
            </w:pPr>
            <w:r w:rsidRPr="00B52896">
              <w:rPr>
                <w:rFonts w:ascii="Arial" w:hAnsi="Arial" w:cs="Arial"/>
                <w:sz w:val="20"/>
              </w:rPr>
              <w:t>tel: 02/3182 - 227</w:t>
            </w:r>
          </w:p>
        </w:tc>
      </w:tr>
      <w:tr w:rsidR="00B5147A" w:rsidRPr="00B52896" w14:paraId="097D8133" w14:textId="77777777" w:rsidTr="00AD33F9">
        <w:trPr>
          <w:trHeight w:val="490"/>
        </w:trPr>
        <w:tc>
          <w:tcPr>
            <w:tcW w:w="1854" w:type="dxa"/>
          </w:tcPr>
          <w:p w14:paraId="7979C277" w14:textId="3E84E2A9" w:rsidR="00B5147A" w:rsidRPr="00B52896" w:rsidRDefault="00B5147A" w:rsidP="00DF27C2">
            <w:pPr>
              <w:spacing w:before="240"/>
              <w:ind w:right="-726"/>
              <w:rPr>
                <w:rFonts w:ascii="Arial" w:hAnsi="Arial" w:cs="Arial"/>
                <w:b/>
                <w:bCs/>
                <w:iCs/>
                <w:sz w:val="20"/>
                <w:szCs w:val="20"/>
                <w:u w:val="single"/>
              </w:rPr>
            </w:pPr>
            <w:r w:rsidRPr="00B52896">
              <w:rPr>
                <w:rFonts w:ascii="Arial" w:hAnsi="Arial" w:cs="Arial"/>
                <w:b/>
                <w:sz w:val="20"/>
                <w:u w:val="single"/>
              </w:rPr>
              <w:t>Personi për kontakt:</w:t>
            </w:r>
          </w:p>
        </w:tc>
        <w:tc>
          <w:tcPr>
            <w:tcW w:w="5131" w:type="dxa"/>
          </w:tcPr>
          <w:p w14:paraId="4F26404C" w14:textId="1192EE33" w:rsidR="00B5147A" w:rsidRPr="00B52896" w:rsidRDefault="00B5147A" w:rsidP="00DF27C2">
            <w:pPr>
              <w:spacing w:before="240"/>
              <w:jc w:val="both"/>
              <w:rPr>
                <w:rFonts w:ascii="Arial" w:hAnsi="Arial" w:cs="Arial"/>
                <w:b/>
                <w:bCs/>
                <w:iCs/>
                <w:sz w:val="20"/>
                <w:szCs w:val="20"/>
                <w:u w:val="single"/>
              </w:rPr>
            </w:pPr>
            <w:r w:rsidRPr="00B52896">
              <w:rPr>
                <w:rFonts w:ascii="Arial" w:hAnsi="Arial" w:cs="Arial"/>
                <w:sz w:val="20"/>
              </w:rPr>
              <w:t xml:space="preserve">Sonja Stamenkovska– këshilltare historiane </w:t>
            </w:r>
            <w:r w:rsidR="00B52896">
              <w:rPr>
                <w:rFonts w:ascii="Arial" w:hAnsi="Arial" w:cs="Arial"/>
                <w:sz w:val="20"/>
              </w:rPr>
              <w:t xml:space="preserve">në </w:t>
            </w:r>
            <w:r w:rsidRPr="00B52896">
              <w:rPr>
                <w:rFonts w:ascii="Arial" w:hAnsi="Arial" w:cs="Arial"/>
                <w:sz w:val="20"/>
              </w:rPr>
              <w:t>Njësi</w:t>
            </w:r>
            <w:r w:rsidR="00B52896">
              <w:rPr>
                <w:rFonts w:ascii="Arial" w:hAnsi="Arial" w:cs="Arial"/>
                <w:sz w:val="20"/>
              </w:rPr>
              <w:t>n</w:t>
            </w:r>
            <w:r w:rsidRPr="00B52896">
              <w:rPr>
                <w:rFonts w:ascii="Arial" w:hAnsi="Arial" w:cs="Arial"/>
                <w:sz w:val="20"/>
              </w:rPr>
              <w:t xml:space="preserve">ë për Edukim dhe Komunikim </w:t>
            </w:r>
            <w:r w:rsidR="00B52896">
              <w:rPr>
                <w:rFonts w:ascii="Arial" w:hAnsi="Arial" w:cs="Arial"/>
                <w:sz w:val="20"/>
              </w:rPr>
              <w:t>t</w:t>
            </w:r>
            <w:r w:rsidRPr="00B52896">
              <w:rPr>
                <w:rFonts w:ascii="Arial" w:hAnsi="Arial" w:cs="Arial"/>
                <w:sz w:val="20"/>
              </w:rPr>
              <w:t>ë Instituti</w:t>
            </w:r>
            <w:r w:rsidR="00B52896">
              <w:rPr>
                <w:rFonts w:ascii="Arial" w:hAnsi="Arial" w:cs="Arial"/>
                <w:sz w:val="20"/>
              </w:rPr>
              <w:t>t</w:t>
            </w:r>
            <w:r w:rsidRPr="00B52896">
              <w:rPr>
                <w:rFonts w:ascii="Arial" w:hAnsi="Arial" w:cs="Arial"/>
                <w:sz w:val="20"/>
              </w:rPr>
              <w:t xml:space="preserve"> Parlamentar</w:t>
            </w:r>
          </w:p>
        </w:tc>
      </w:tr>
    </w:tbl>
    <w:p w14:paraId="1E92B97A" w14:textId="77777777" w:rsidR="00B5147A" w:rsidRPr="00B52896" w:rsidRDefault="00B5147A" w:rsidP="006F2B1D">
      <w:pPr>
        <w:spacing w:before="240"/>
        <w:ind w:left="-720" w:right="-726"/>
        <w:jc w:val="both"/>
        <w:rPr>
          <w:rFonts w:ascii="Arial" w:hAnsi="Arial" w:cs="Arial"/>
          <w:b/>
          <w:bCs/>
          <w:iCs/>
          <w:sz w:val="20"/>
          <w:szCs w:val="20"/>
          <w:u w:val="single"/>
        </w:rPr>
      </w:pPr>
    </w:p>
    <w:p w14:paraId="3C88797B" w14:textId="77777777" w:rsidR="00AD33F9" w:rsidRDefault="00AD33F9" w:rsidP="006F2B1D">
      <w:pPr>
        <w:spacing w:before="120" w:after="120"/>
        <w:ind w:left="-567" w:right="-726"/>
        <w:jc w:val="both"/>
        <w:rPr>
          <w:rFonts w:ascii="Arial" w:hAnsi="Arial" w:cs="Arial"/>
          <w:b/>
          <w:sz w:val="20"/>
          <w:u w:val="single"/>
        </w:rPr>
      </w:pPr>
    </w:p>
    <w:p w14:paraId="47D5C162" w14:textId="7E5C7885" w:rsidR="00830E09" w:rsidRPr="00B52896" w:rsidRDefault="00D23ACF" w:rsidP="006F2B1D">
      <w:pPr>
        <w:spacing w:before="120" w:after="120"/>
        <w:ind w:left="-567" w:right="-726"/>
        <w:jc w:val="both"/>
        <w:rPr>
          <w:rFonts w:ascii="Arial" w:hAnsi="Arial" w:cs="Arial"/>
          <w:b/>
          <w:bCs/>
          <w:iCs/>
          <w:sz w:val="20"/>
          <w:szCs w:val="20"/>
          <w:u w:val="single"/>
        </w:rPr>
      </w:pPr>
      <w:r w:rsidRPr="00B52896">
        <w:rPr>
          <w:rFonts w:ascii="Arial" w:hAnsi="Arial" w:cs="Arial"/>
          <w:b/>
          <w:sz w:val="20"/>
          <w:u w:val="single"/>
        </w:rPr>
        <w:lastRenderedPageBreak/>
        <w:t>Qëllimet e përgjithshme të punëtorisë:</w:t>
      </w:r>
    </w:p>
    <w:p w14:paraId="6E68B13A" w14:textId="607806DF" w:rsidR="007D3F72" w:rsidRPr="00B52896" w:rsidRDefault="00002AD6" w:rsidP="00830E09">
      <w:pPr>
        <w:spacing w:after="120"/>
        <w:ind w:left="-567" w:right="-726"/>
        <w:jc w:val="both"/>
        <w:rPr>
          <w:rFonts w:ascii="Arial" w:hAnsi="Arial" w:cs="Arial"/>
          <w:b/>
          <w:bCs/>
          <w:iCs/>
          <w:sz w:val="20"/>
          <w:szCs w:val="20"/>
          <w:u w:val="single"/>
        </w:rPr>
      </w:pPr>
      <w:r w:rsidRPr="00B52896">
        <w:rPr>
          <w:rFonts w:ascii="Arial" w:hAnsi="Arial" w:cs="Arial"/>
          <w:sz w:val="20"/>
        </w:rPr>
        <w:t xml:space="preserve">Në fund të punëtorisë, pjesëmarrësit do të kenë mundësi: </w:t>
      </w:r>
    </w:p>
    <w:p w14:paraId="7CFB72FD" w14:textId="3D7F2582" w:rsidR="001558CE" w:rsidRPr="00B52896" w:rsidRDefault="001558CE" w:rsidP="003D66E6">
      <w:pPr>
        <w:pStyle w:val="ListParagraph"/>
        <w:numPr>
          <w:ilvl w:val="0"/>
          <w:numId w:val="3"/>
        </w:numPr>
        <w:spacing w:after="60"/>
        <w:ind w:left="-540" w:right="-726"/>
        <w:jc w:val="both"/>
        <w:rPr>
          <w:rFonts w:ascii="Arial" w:hAnsi="Arial" w:cs="Arial"/>
          <w:bCs/>
          <w:iCs/>
          <w:sz w:val="20"/>
          <w:szCs w:val="20"/>
        </w:rPr>
      </w:pPr>
      <w:r w:rsidRPr="00B52896">
        <w:rPr>
          <w:rFonts w:ascii="Arial" w:hAnsi="Arial" w:cs="Arial"/>
          <w:sz w:val="20"/>
        </w:rPr>
        <w:t>të  njihen me hapësirën në të cilën punon Kuvendi;</w:t>
      </w:r>
    </w:p>
    <w:p w14:paraId="744313E2" w14:textId="35B07358" w:rsidR="000807ED" w:rsidRPr="00B52896" w:rsidRDefault="000807ED" w:rsidP="003D66E6">
      <w:pPr>
        <w:pStyle w:val="ListParagraph"/>
        <w:numPr>
          <w:ilvl w:val="0"/>
          <w:numId w:val="3"/>
        </w:numPr>
        <w:spacing w:after="60"/>
        <w:ind w:left="-540" w:right="-726"/>
        <w:jc w:val="both"/>
        <w:rPr>
          <w:rFonts w:ascii="Arial" w:hAnsi="Arial" w:cs="Arial"/>
          <w:bCs/>
          <w:iCs/>
          <w:sz w:val="20"/>
          <w:szCs w:val="20"/>
        </w:rPr>
      </w:pPr>
      <w:r w:rsidRPr="00B52896">
        <w:rPr>
          <w:rFonts w:ascii="Arial" w:hAnsi="Arial" w:cs="Arial"/>
          <w:sz w:val="20"/>
        </w:rPr>
        <w:t>t’i identifikojnë kompetencat themelore të Kuvendit dhe të kenë pasqyrë themelor për procesin e miratimit të ligjeve;</w:t>
      </w:r>
    </w:p>
    <w:p w14:paraId="5E2730A2" w14:textId="05A9A15B" w:rsidR="003F2E41" w:rsidRPr="00B52896" w:rsidRDefault="003F2E41" w:rsidP="003D66E6">
      <w:pPr>
        <w:pStyle w:val="ListParagraph"/>
        <w:numPr>
          <w:ilvl w:val="0"/>
          <w:numId w:val="3"/>
        </w:numPr>
        <w:spacing w:after="60"/>
        <w:ind w:left="-540" w:right="-726"/>
        <w:jc w:val="both"/>
        <w:rPr>
          <w:rFonts w:ascii="Arial" w:hAnsi="Arial" w:cs="Arial"/>
          <w:bCs/>
          <w:iCs/>
          <w:sz w:val="20"/>
          <w:szCs w:val="20"/>
        </w:rPr>
      </w:pPr>
      <w:r w:rsidRPr="00B52896">
        <w:rPr>
          <w:rFonts w:ascii="Arial" w:hAnsi="Arial" w:cs="Arial"/>
          <w:sz w:val="20"/>
        </w:rPr>
        <w:t>të njihen me të drejtat dhe obligimet e profesionit të deputetit;</w:t>
      </w:r>
    </w:p>
    <w:p w14:paraId="52D24911" w14:textId="4C551CCA" w:rsidR="001558CE" w:rsidRPr="00B52896" w:rsidRDefault="001558CE" w:rsidP="003D66E6">
      <w:pPr>
        <w:pStyle w:val="ListParagraph"/>
        <w:numPr>
          <w:ilvl w:val="0"/>
          <w:numId w:val="3"/>
        </w:numPr>
        <w:spacing w:after="60"/>
        <w:ind w:left="-540" w:right="-726"/>
        <w:jc w:val="both"/>
        <w:rPr>
          <w:rFonts w:ascii="Arial" w:hAnsi="Arial" w:cs="Arial"/>
          <w:bCs/>
          <w:iCs/>
          <w:sz w:val="20"/>
          <w:szCs w:val="20"/>
        </w:rPr>
      </w:pPr>
      <w:r w:rsidRPr="00B52896">
        <w:rPr>
          <w:rFonts w:ascii="Arial" w:hAnsi="Arial" w:cs="Arial"/>
          <w:sz w:val="20"/>
        </w:rPr>
        <w:t>të fitojnë  njohuri më të gjera nga sfera dhe temat që debatohen;</w:t>
      </w:r>
    </w:p>
    <w:p w14:paraId="31F74C8E" w14:textId="0C201512" w:rsidR="001558CE" w:rsidRPr="00B52896" w:rsidRDefault="001558CE" w:rsidP="003D66E6">
      <w:pPr>
        <w:pStyle w:val="ListParagraph"/>
        <w:numPr>
          <w:ilvl w:val="0"/>
          <w:numId w:val="3"/>
        </w:numPr>
        <w:spacing w:after="60"/>
        <w:ind w:left="-540" w:right="-726"/>
        <w:jc w:val="both"/>
        <w:rPr>
          <w:rFonts w:ascii="Arial" w:hAnsi="Arial" w:cs="Arial"/>
          <w:bCs/>
          <w:iCs/>
          <w:sz w:val="20"/>
          <w:szCs w:val="20"/>
        </w:rPr>
      </w:pPr>
      <w:r w:rsidRPr="00B52896">
        <w:rPr>
          <w:rFonts w:ascii="Arial" w:hAnsi="Arial" w:cs="Arial"/>
          <w:sz w:val="20"/>
        </w:rPr>
        <w:t>të fitojnë shkathtësi për diskutim dhe prezantim me sukses të argumenteve të tyre;</w:t>
      </w:r>
    </w:p>
    <w:p w14:paraId="45D51BFF" w14:textId="66D359EB" w:rsidR="003F2E41" w:rsidRPr="00B52896" w:rsidRDefault="003F2E41" w:rsidP="003D66E6">
      <w:pPr>
        <w:pStyle w:val="ListParagraph"/>
        <w:numPr>
          <w:ilvl w:val="0"/>
          <w:numId w:val="3"/>
        </w:numPr>
        <w:spacing w:after="60"/>
        <w:ind w:left="-540" w:right="-726"/>
        <w:jc w:val="both"/>
        <w:rPr>
          <w:rFonts w:ascii="Arial" w:hAnsi="Arial" w:cs="Arial"/>
          <w:bCs/>
          <w:iCs/>
          <w:sz w:val="20"/>
          <w:szCs w:val="20"/>
        </w:rPr>
      </w:pPr>
      <w:r w:rsidRPr="00B52896">
        <w:rPr>
          <w:rFonts w:ascii="Arial" w:hAnsi="Arial" w:cs="Arial"/>
          <w:sz w:val="20"/>
        </w:rPr>
        <w:t>të kuptojnë çfarë do të thotë të jesh qytetar aktiv në shoqëri dhe si mund të kontribuojnë në proceset demokratike të vendit.</w:t>
      </w:r>
    </w:p>
    <w:p w14:paraId="552D7FFC" w14:textId="77777777" w:rsidR="003F2E41" w:rsidRPr="00B52896" w:rsidRDefault="003F2E41" w:rsidP="003F2E41">
      <w:pPr>
        <w:spacing w:after="60"/>
        <w:ind w:right="-726"/>
        <w:jc w:val="both"/>
        <w:rPr>
          <w:rFonts w:ascii="Arial" w:hAnsi="Arial" w:cs="Arial"/>
          <w:bCs/>
          <w:iCs/>
          <w:sz w:val="20"/>
          <w:szCs w:val="20"/>
        </w:rPr>
      </w:pPr>
    </w:p>
    <w:p w14:paraId="4F007E6A" w14:textId="77777777" w:rsidR="00304267" w:rsidRPr="00B52896" w:rsidRDefault="00304267" w:rsidP="00304267">
      <w:pPr>
        <w:pStyle w:val="ListParagraph"/>
        <w:spacing w:before="100" w:beforeAutospacing="1" w:after="100" w:afterAutospacing="1"/>
        <w:ind w:left="-567" w:right="-726"/>
        <w:jc w:val="both"/>
        <w:rPr>
          <w:rFonts w:ascii="Arial" w:hAnsi="Arial" w:cs="Arial"/>
          <w:bCs/>
          <w:iCs/>
          <w:sz w:val="20"/>
          <w:szCs w:val="20"/>
        </w:rPr>
      </w:pPr>
    </w:p>
    <w:p w14:paraId="60FE9B12" w14:textId="2E3156C5" w:rsidR="007D3F72" w:rsidRPr="00B52896" w:rsidRDefault="00304267" w:rsidP="00853C0D">
      <w:pPr>
        <w:pStyle w:val="ListParagraph"/>
        <w:ind w:left="-567" w:right="-726"/>
        <w:contextualSpacing w:val="0"/>
        <w:jc w:val="both"/>
        <w:rPr>
          <w:rFonts w:ascii="Arial" w:hAnsi="Arial" w:cs="Arial"/>
          <w:bCs/>
          <w:iCs/>
          <w:sz w:val="20"/>
          <w:szCs w:val="20"/>
        </w:rPr>
      </w:pPr>
      <w:r w:rsidRPr="00B52896">
        <w:rPr>
          <w:rFonts w:ascii="Arial" w:hAnsi="Arial" w:cs="Arial"/>
          <w:sz w:val="20"/>
        </w:rPr>
        <w:t xml:space="preserve">Për arritjen e këtyre qëllimeve, punëtoria do t’i përfshijë këto </w:t>
      </w:r>
      <w:r w:rsidRPr="00B52896">
        <w:rPr>
          <w:rFonts w:ascii="Arial" w:hAnsi="Arial" w:cs="Arial"/>
          <w:b/>
          <w:bCs/>
          <w:sz w:val="20"/>
        </w:rPr>
        <w:t>përmbajtje</w:t>
      </w:r>
      <w:r w:rsidRPr="00B52896">
        <w:rPr>
          <w:rFonts w:ascii="Arial" w:hAnsi="Arial" w:cs="Arial"/>
          <w:sz w:val="20"/>
        </w:rPr>
        <w:t>:</w:t>
      </w:r>
    </w:p>
    <w:tbl>
      <w:tblPr>
        <w:tblStyle w:val="TableGrid"/>
        <w:tblpPr w:leftFromText="180" w:rightFromText="180" w:vertAnchor="text" w:horzAnchor="margin" w:tblpX="-577" w:tblpY="234"/>
        <w:tblW w:w="6941" w:type="dxa"/>
        <w:tblLayout w:type="fixed"/>
        <w:tblLook w:val="04A0" w:firstRow="1" w:lastRow="0" w:firstColumn="1" w:lastColumn="0" w:noHBand="0" w:noVBand="1"/>
      </w:tblPr>
      <w:tblGrid>
        <w:gridCol w:w="5240"/>
        <w:gridCol w:w="1701"/>
      </w:tblGrid>
      <w:tr w:rsidR="00304267" w:rsidRPr="00B52896" w14:paraId="6CB5B240" w14:textId="77777777" w:rsidTr="003801A8">
        <w:trPr>
          <w:trHeight w:val="440"/>
        </w:trPr>
        <w:tc>
          <w:tcPr>
            <w:tcW w:w="5240" w:type="dxa"/>
            <w:tcBorders>
              <w:top w:val="double" w:sz="4" w:space="0" w:color="auto"/>
              <w:left w:val="double" w:sz="4" w:space="0" w:color="auto"/>
              <w:bottom w:val="double" w:sz="4" w:space="0" w:color="auto"/>
            </w:tcBorders>
            <w:shd w:val="clear" w:color="auto" w:fill="D0CECE" w:themeFill="background2" w:themeFillShade="E6"/>
          </w:tcPr>
          <w:p w14:paraId="228FF754" w14:textId="5751C9FD" w:rsidR="00545F90" w:rsidRPr="00B52896" w:rsidRDefault="001558CE" w:rsidP="000A538F">
            <w:pPr>
              <w:spacing w:before="120"/>
              <w:jc w:val="center"/>
              <w:rPr>
                <w:rFonts w:ascii="Arial" w:hAnsi="Arial" w:cs="Arial"/>
                <w:b/>
                <w:bCs/>
                <w:iCs/>
                <w:sz w:val="20"/>
                <w:szCs w:val="20"/>
              </w:rPr>
            </w:pPr>
            <w:r w:rsidRPr="00B52896">
              <w:rPr>
                <w:rFonts w:ascii="Arial" w:hAnsi="Arial" w:cs="Arial"/>
                <w:b/>
                <w:sz w:val="20"/>
              </w:rPr>
              <w:t>Përmbajtje</w:t>
            </w:r>
          </w:p>
        </w:tc>
        <w:tc>
          <w:tcPr>
            <w:tcW w:w="1701" w:type="dxa"/>
            <w:tcBorders>
              <w:top w:val="double" w:sz="4" w:space="0" w:color="auto"/>
              <w:bottom w:val="double" w:sz="4" w:space="0" w:color="auto"/>
              <w:right w:val="double" w:sz="4" w:space="0" w:color="auto"/>
            </w:tcBorders>
            <w:shd w:val="clear" w:color="auto" w:fill="D0CECE" w:themeFill="background2" w:themeFillShade="E6"/>
          </w:tcPr>
          <w:p w14:paraId="081019AD" w14:textId="77777777" w:rsidR="00545F90" w:rsidRPr="00B52896" w:rsidRDefault="00545F90" w:rsidP="000A538F">
            <w:pPr>
              <w:spacing w:before="120"/>
              <w:jc w:val="center"/>
              <w:rPr>
                <w:rFonts w:ascii="Arial" w:hAnsi="Arial" w:cs="Arial"/>
                <w:b/>
                <w:bCs/>
                <w:iCs/>
                <w:sz w:val="20"/>
                <w:szCs w:val="20"/>
              </w:rPr>
            </w:pPr>
            <w:r w:rsidRPr="00B52896">
              <w:rPr>
                <w:rFonts w:ascii="Arial" w:hAnsi="Arial" w:cs="Arial"/>
                <w:b/>
                <w:sz w:val="20"/>
              </w:rPr>
              <w:t>Kohëzgjatja</w:t>
            </w:r>
          </w:p>
        </w:tc>
      </w:tr>
      <w:tr w:rsidR="007B64BD" w:rsidRPr="00B52896" w14:paraId="4DE143B9" w14:textId="77777777" w:rsidTr="003801A8">
        <w:trPr>
          <w:trHeight w:val="508"/>
        </w:trPr>
        <w:tc>
          <w:tcPr>
            <w:tcW w:w="5240" w:type="dxa"/>
            <w:tcBorders>
              <w:top w:val="double" w:sz="4" w:space="0" w:color="auto"/>
              <w:left w:val="double" w:sz="4" w:space="0" w:color="auto"/>
            </w:tcBorders>
            <w:vAlign w:val="center"/>
          </w:tcPr>
          <w:p w14:paraId="192AAE6A" w14:textId="50FC0B05" w:rsidR="007B64BD" w:rsidRPr="00B52896" w:rsidRDefault="007B64BD" w:rsidP="00230BD6">
            <w:pPr>
              <w:spacing w:before="120" w:after="60"/>
              <w:rPr>
                <w:rFonts w:ascii="Arial" w:hAnsi="Arial" w:cs="Arial"/>
                <w:bCs/>
                <w:iCs/>
                <w:sz w:val="20"/>
                <w:szCs w:val="20"/>
              </w:rPr>
            </w:pPr>
            <w:r w:rsidRPr="00B52896">
              <w:rPr>
                <w:rFonts w:ascii="Arial" w:hAnsi="Arial" w:cs="Arial"/>
                <w:sz w:val="20"/>
              </w:rPr>
              <w:t xml:space="preserve">Vizitë e organizuar në ndërtesën e Kuvendit                                </w:t>
            </w:r>
          </w:p>
        </w:tc>
        <w:tc>
          <w:tcPr>
            <w:tcW w:w="1701" w:type="dxa"/>
            <w:tcBorders>
              <w:top w:val="double" w:sz="4" w:space="0" w:color="auto"/>
              <w:right w:val="double" w:sz="4" w:space="0" w:color="auto"/>
            </w:tcBorders>
            <w:vAlign w:val="center"/>
          </w:tcPr>
          <w:p w14:paraId="1571E816" w14:textId="394564A7" w:rsidR="007B64BD" w:rsidRPr="00B52896" w:rsidRDefault="003801A8" w:rsidP="00230BD6">
            <w:pPr>
              <w:spacing w:after="60"/>
              <w:jc w:val="center"/>
              <w:rPr>
                <w:rFonts w:ascii="Arial" w:hAnsi="Arial" w:cs="Arial"/>
                <w:bCs/>
                <w:iCs/>
                <w:sz w:val="20"/>
                <w:szCs w:val="20"/>
              </w:rPr>
            </w:pPr>
            <w:r w:rsidRPr="00B52896">
              <w:rPr>
                <w:rFonts w:ascii="Arial" w:hAnsi="Arial" w:cs="Arial"/>
                <w:sz w:val="20"/>
              </w:rPr>
              <w:t>60 minuta</w:t>
            </w:r>
          </w:p>
        </w:tc>
      </w:tr>
      <w:tr w:rsidR="003801A8" w:rsidRPr="00B52896" w14:paraId="7A0FAFC8" w14:textId="77777777" w:rsidTr="003801A8">
        <w:trPr>
          <w:trHeight w:val="580"/>
        </w:trPr>
        <w:tc>
          <w:tcPr>
            <w:tcW w:w="5240" w:type="dxa"/>
            <w:tcBorders>
              <w:left w:val="double" w:sz="4" w:space="0" w:color="auto"/>
            </w:tcBorders>
            <w:vAlign w:val="center"/>
          </w:tcPr>
          <w:p w14:paraId="5FA22C9B" w14:textId="4D45D694" w:rsidR="003801A8" w:rsidRPr="00B52896" w:rsidRDefault="003801A8" w:rsidP="003801A8">
            <w:pPr>
              <w:spacing w:before="120" w:after="60"/>
              <w:rPr>
                <w:rFonts w:ascii="Arial" w:hAnsi="Arial" w:cs="Arial"/>
                <w:bCs/>
                <w:iCs/>
                <w:sz w:val="20"/>
                <w:szCs w:val="20"/>
              </w:rPr>
            </w:pPr>
            <w:r w:rsidRPr="00B52896">
              <w:rPr>
                <w:rFonts w:ascii="Arial" w:hAnsi="Arial" w:cs="Arial"/>
                <w:sz w:val="20"/>
              </w:rPr>
              <w:t xml:space="preserve">Takim me deputetë                                                       </w:t>
            </w:r>
          </w:p>
        </w:tc>
        <w:tc>
          <w:tcPr>
            <w:tcW w:w="1701" w:type="dxa"/>
            <w:tcBorders>
              <w:right w:val="double" w:sz="4" w:space="0" w:color="auto"/>
            </w:tcBorders>
            <w:vAlign w:val="center"/>
          </w:tcPr>
          <w:p w14:paraId="6B9624D3" w14:textId="313B3443" w:rsidR="003801A8" w:rsidRPr="00B52896" w:rsidRDefault="006838C6" w:rsidP="003801A8">
            <w:pPr>
              <w:spacing w:before="120"/>
              <w:jc w:val="center"/>
              <w:rPr>
                <w:rFonts w:ascii="Arial" w:hAnsi="Arial" w:cs="Arial"/>
                <w:bCs/>
                <w:iCs/>
                <w:sz w:val="20"/>
                <w:szCs w:val="20"/>
              </w:rPr>
            </w:pPr>
            <w:r w:rsidRPr="00B52896">
              <w:rPr>
                <w:rFonts w:ascii="Arial" w:hAnsi="Arial" w:cs="Arial"/>
                <w:sz w:val="20"/>
              </w:rPr>
              <w:t>50 minuta</w:t>
            </w:r>
          </w:p>
        </w:tc>
      </w:tr>
      <w:tr w:rsidR="000807ED" w:rsidRPr="00B52896" w14:paraId="65997126" w14:textId="77777777" w:rsidTr="003801A8">
        <w:trPr>
          <w:trHeight w:val="580"/>
        </w:trPr>
        <w:tc>
          <w:tcPr>
            <w:tcW w:w="5240" w:type="dxa"/>
            <w:tcBorders>
              <w:left w:val="double" w:sz="4" w:space="0" w:color="auto"/>
            </w:tcBorders>
            <w:vAlign w:val="center"/>
          </w:tcPr>
          <w:p w14:paraId="16FF7F5F" w14:textId="0B45BCEB" w:rsidR="000807ED" w:rsidRPr="00B52896" w:rsidRDefault="000807ED" w:rsidP="000807ED">
            <w:pPr>
              <w:spacing w:before="120" w:after="60"/>
              <w:rPr>
                <w:rFonts w:ascii="Arial" w:hAnsi="Arial" w:cs="Arial"/>
                <w:bCs/>
                <w:iCs/>
                <w:sz w:val="20"/>
                <w:szCs w:val="20"/>
              </w:rPr>
            </w:pPr>
            <w:r w:rsidRPr="00B52896">
              <w:rPr>
                <w:rFonts w:ascii="Arial" w:hAnsi="Arial" w:cs="Arial"/>
                <w:sz w:val="20"/>
              </w:rPr>
              <w:t xml:space="preserve">Prezantim i panoave kreative - mesazh për deputetin i shprehur nëpërmjet një mendimi, vargu, vizatimi                                                                                                                    </w:t>
            </w:r>
          </w:p>
        </w:tc>
        <w:tc>
          <w:tcPr>
            <w:tcW w:w="1701" w:type="dxa"/>
            <w:tcBorders>
              <w:right w:val="double" w:sz="4" w:space="0" w:color="auto"/>
            </w:tcBorders>
            <w:vAlign w:val="center"/>
          </w:tcPr>
          <w:p w14:paraId="62C61ED3" w14:textId="337647CF" w:rsidR="000807ED" w:rsidRPr="00B52896" w:rsidRDefault="00863237" w:rsidP="000807ED">
            <w:pPr>
              <w:spacing w:before="120"/>
              <w:jc w:val="center"/>
              <w:rPr>
                <w:rFonts w:ascii="Arial" w:hAnsi="Arial" w:cs="Arial"/>
                <w:bCs/>
                <w:iCs/>
                <w:sz w:val="20"/>
                <w:szCs w:val="20"/>
              </w:rPr>
            </w:pPr>
            <w:r w:rsidRPr="00B52896">
              <w:rPr>
                <w:rFonts w:ascii="Arial" w:hAnsi="Arial" w:cs="Arial"/>
                <w:sz w:val="20"/>
              </w:rPr>
              <w:t>45 minuta</w:t>
            </w:r>
          </w:p>
        </w:tc>
      </w:tr>
      <w:tr w:rsidR="007B64BD" w:rsidRPr="00B52896" w14:paraId="0F35FB05" w14:textId="77777777" w:rsidTr="003801A8">
        <w:trPr>
          <w:trHeight w:val="580"/>
        </w:trPr>
        <w:tc>
          <w:tcPr>
            <w:tcW w:w="5240" w:type="dxa"/>
            <w:tcBorders>
              <w:left w:val="double" w:sz="4" w:space="0" w:color="auto"/>
            </w:tcBorders>
            <w:vAlign w:val="center"/>
          </w:tcPr>
          <w:p w14:paraId="2F135FE2" w14:textId="5DF6A7A8" w:rsidR="007B64BD" w:rsidRPr="00B52896" w:rsidRDefault="003801A8" w:rsidP="003801A8">
            <w:pPr>
              <w:spacing w:before="120" w:after="60"/>
              <w:rPr>
                <w:rFonts w:ascii="Arial" w:hAnsi="Arial" w:cs="Arial"/>
                <w:bCs/>
                <w:iCs/>
                <w:sz w:val="20"/>
                <w:szCs w:val="20"/>
              </w:rPr>
            </w:pPr>
            <w:r w:rsidRPr="00B52896">
              <w:rPr>
                <w:rFonts w:ascii="Arial" w:hAnsi="Arial" w:cs="Arial"/>
                <w:sz w:val="20"/>
              </w:rPr>
              <w:t>Loj</w:t>
            </w:r>
            <w:r w:rsidR="00E32BD3">
              <w:rPr>
                <w:rFonts w:ascii="Arial" w:hAnsi="Arial" w:cs="Arial"/>
                <w:sz w:val="20"/>
              </w:rPr>
              <w:t>ë</w:t>
            </w:r>
            <w:r w:rsidRPr="00B52896">
              <w:rPr>
                <w:rFonts w:ascii="Arial" w:hAnsi="Arial" w:cs="Arial"/>
                <w:sz w:val="20"/>
              </w:rPr>
              <w:t xml:space="preserve"> me role - roli i deputetit me temë “Zëvendësimi i librave klasik me ato elekrtonik”                                                                          </w:t>
            </w:r>
          </w:p>
        </w:tc>
        <w:tc>
          <w:tcPr>
            <w:tcW w:w="1701" w:type="dxa"/>
            <w:tcBorders>
              <w:right w:val="double" w:sz="4" w:space="0" w:color="auto"/>
            </w:tcBorders>
            <w:vAlign w:val="center"/>
          </w:tcPr>
          <w:p w14:paraId="15523E8A" w14:textId="13BF8EA9" w:rsidR="007B64BD" w:rsidRPr="00B52896" w:rsidDel="003F30EE" w:rsidRDefault="00843374" w:rsidP="003801A8">
            <w:pPr>
              <w:spacing w:before="120"/>
              <w:jc w:val="center"/>
              <w:rPr>
                <w:rFonts w:ascii="Arial" w:hAnsi="Arial" w:cs="Arial"/>
                <w:bCs/>
                <w:iCs/>
                <w:sz w:val="20"/>
                <w:szCs w:val="20"/>
              </w:rPr>
            </w:pPr>
            <w:r w:rsidRPr="00B52896">
              <w:rPr>
                <w:rFonts w:ascii="Arial" w:hAnsi="Arial" w:cs="Arial"/>
                <w:sz w:val="20"/>
              </w:rPr>
              <w:t>90 minuta</w:t>
            </w:r>
          </w:p>
        </w:tc>
      </w:tr>
      <w:tr w:rsidR="00843374" w:rsidRPr="00B52896" w14:paraId="4AE3B4E5" w14:textId="77777777" w:rsidTr="003801A8">
        <w:trPr>
          <w:trHeight w:val="572"/>
        </w:trPr>
        <w:tc>
          <w:tcPr>
            <w:tcW w:w="5240" w:type="dxa"/>
            <w:tcBorders>
              <w:left w:val="double" w:sz="4" w:space="0" w:color="auto"/>
              <w:bottom w:val="double" w:sz="4" w:space="0" w:color="auto"/>
            </w:tcBorders>
            <w:vAlign w:val="center"/>
          </w:tcPr>
          <w:p w14:paraId="33F43CE3" w14:textId="5A8ABDB5" w:rsidR="00843374" w:rsidRPr="00B52896" w:rsidRDefault="00843374" w:rsidP="00843374">
            <w:pPr>
              <w:spacing w:before="120" w:after="60"/>
              <w:rPr>
                <w:rFonts w:ascii="Arial" w:hAnsi="Arial" w:cs="Arial"/>
                <w:bCs/>
                <w:iCs/>
                <w:sz w:val="20"/>
                <w:szCs w:val="20"/>
              </w:rPr>
            </w:pPr>
            <w:r w:rsidRPr="00B52896">
              <w:rPr>
                <w:rFonts w:ascii="Arial" w:hAnsi="Arial" w:cs="Arial"/>
                <w:sz w:val="20"/>
              </w:rPr>
              <w:t>Vlerësim i punëtorisë dhe dhënia e certifikatave për pjesëmarrje</w:t>
            </w:r>
          </w:p>
        </w:tc>
        <w:tc>
          <w:tcPr>
            <w:tcW w:w="1701" w:type="dxa"/>
            <w:tcBorders>
              <w:bottom w:val="double" w:sz="4" w:space="0" w:color="auto"/>
              <w:right w:val="double" w:sz="4" w:space="0" w:color="auto"/>
            </w:tcBorders>
            <w:vAlign w:val="center"/>
          </w:tcPr>
          <w:p w14:paraId="3BD08DFB" w14:textId="0204E950" w:rsidR="00843374" w:rsidRPr="00B52896" w:rsidRDefault="00843374" w:rsidP="00843374">
            <w:pPr>
              <w:spacing w:before="120" w:after="60"/>
              <w:jc w:val="center"/>
              <w:rPr>
                <w:rFonts w:ascii="Arial" w:hAnsi="Arial" w:cs="Arial"/>
                <w:bCs/>
                <w:iCs/>
                <w:sz w:val="20"/>
                <w:szCs w:val="20"/>
              </w:rPr>
            </w:pPr>
            <w:r w:rsidRPr="00B52896">
              <w:rPr>
                <w:rFonts w:ascii="Arial" w:hAnsi="Arial" w:cs="Arial"/>
                <w:sz w:val="20"/>
              </w:rPr>
              <w:t>30 minuta</w:t>
            </w:r>
          </w:p>
        </w:tc>
      </w:tr>
    </w:tbl>
    <w:p w14:paraId="49EA600D" w14:textId="77777777" w:rsidR="0004573D" w:rsidRPr="00B52896" w:rsidRDefault="00000000" w:rsidP="00274F5A">
      <w:pPr>
        <w:tabs>
          <w:tab w:val="left" w:pos="5745"/>
        </w:tabs>
        <w:rPr>
          <w:rFonts w:ascii="Arial" w:hAnsi="Arial" w:cs="Arial"/>
          <w:sz w:val="20"/>
          <w:szCs w:val="20"/>
        </w:rPr>
      </w:pPr>
    </w:p>
    <w:sectPr w:rsidR="0004573D" w:rsidRPr="00B52896" w:rsidSect="00093D77">
      <w:pgSz w:w="8391" w:h="11907" w:code="11"/>
      <w:pgMar w:top="568" w:right="1440" w:bottom="709"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4EEE" w14:textId="77777777" w:rsidR="007864D3" w:rsidRDefault="007864D3" w:rsidP="001274FA">
      <w:r>
        <w:separator/>
      </w:r>
    </w:p>
  </w:endnote>
  <w:endnote w:type="continuationSeparator" w:id="0">
    <w:p w14:paraId="2FA8B0E1" w14:textId="77777777" w:rsidR="007864D3" w:rsidRDefault="007864D3" w:rsidP="0012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918468"/>
      <w:docPartObj>
        <w:docPartGallery w:val="Page Numbers (Bottom of Page)"/>
        <w:docPartUnique/>
      </w:docPartObj>
    </w:sdtPr>
    <w:sdtContent>
      <w:p w14:paraId="37DC7931" w14:textId="77777777" w:rsidR="00093D77" w:rsidRDefault="00093D77">
        <w:pPr>
          <w:pStyle w:val="Footer"/>
          <w:jc w:val="center"/>
        </w:pPr>
        <w:r>
          <w:rPr>
            <w:noProof/>
          </w:rPr>
          <mc:AlternateContent>
            <mc:Choice Requires="wpg">
              <w:drawing>
                <wp:inline distT="0" distB="0" distL="0" distR="0" wp14:anchorId="3A6B3676" wp14:editId="3E150EE1">
                  <wp:extent cx="418465" cy="221615"/>
                  <wp:effectExtent l="0" t="0" r="635"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1"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A88D" w14:textId="6075348C" w:rsidR="00093D77" w:rsidRDefault="00093D77">
                                <w:pPr>
                                  <w:jc w:val="center"/>
                                  <w:rPr>
                                    <w:szCs w:val="18"/>
                                  </w:rPr>
                                </w:pPr>
                                <w:r>
                                  <w:rPr>
                                    <w:sz w:val="22"/>
                                  </w:rPr>
                                  <w:fldChar w:fldCharType="begin"/>
                                </w:r>
                                <w:r>
                                  <w:instrText xml:space="preserve"> PAGE    \* MERGEFORMAT </w:instrText>
                                </w:r>
                                <w:r>
                                  <w:rPr>
                                    <w:sz w:val="22"/>
                                  </w:rPr>
                                  <w:fldChar w:fldCharType="separate"/>
                                </w:r>
                                <w:r w:rsidR="00066A14" w:rsidRPr="00066A14">
                                  <w:rPr>
                                    <w:i/>
                                    <w:sz w:val="18"/>
                                  </w:rPr>
                                  <w:t>4</w:t>
                                </w:r>
                                <w:r>
                                  <w:rPr>
                                    <w:i/>
                                    <w:sz w:val="18"/>
                                  </w:rPr>
                                  <w:fldChar w:fldCharType="end"/>
                                </w:r>
                              </w:p>
                            </w:txbxContent>
                          </wps:txbx>
                          <wps:bodyPr rot="0" vert="horz" wrap="square" lIns="0" tIns="0" rIns="0" bIns="0" anchor="ctr" anchorCtr="0" upright="1">
                            <a:noAutofit/>
                          </wps:bodyPr>
                        </wps:wsp>
                        <wpg:grpSp>
                          <wpg:cNvPr id="12" name="Group 64"/>
                          <wpg:cNvGrpSpPr>
                            <a:grpSpLocks/>
                          </wpg:cNvGrpSpPr>
                          <wpg:grpSpPr bwMode="auto">
                            <a:xfrm>
                              <a:off x="5494" y="739"/>
                              <a:ext cx="372" cy="72"/>
                              <a:chOff x="5486" y="739"/>
                              <a:chExt cx="372" cy="72"/>
                            </a:xfrm>
                          </wpg:grpSpPr>
                          <wps:wsp>
                            <wps:cNvPr id="13" name="Oval 65"/>
                            <wps:cNvSpPr>
                              <a:spLocks noChangeArrowheads="1"/>
                            </wps:cNvSpPr>
                            <wps:spPr bwMode="auto">
                              <a:xfrm>
                                <a:off x="548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66"/>
                            <wps:cNvSpPr>
                              <a:spLocks noChangeArrowheads="1"/>
                            </wps:cNvSpPr>
                            <wps:spPr bwMode="auto">
                              <a:xfrm>
                                <a:off x="563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67"/>
                            <wps:cNvSpPr>
                              <a:spLocks noChangeArrowheads="1"/>
                            </wps:cNvSpPr>
                            <wps:spPr bwMode="auto">
                              <a:xfrm>
                                <a:off x="578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A6B3676" id="Group 10"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48E8A88D" w14:textId="6075348C" w:rsidR="00093D77" w:rsidRDefault="00093D77">
                          <w:pPr>
                            <w:jc w:val="center"/>
                            <w:rPr>
                              <w:szCs w:val="18"/>
                            </w:rPr>
                          </w:pPr>
                          <w:r>
                            <w:rPr>
                              <w:sz w:val="22"/>
                            </w:rPr>
                            <w:fldChar w:fldCharType="begin"/>
                          </w:r>
                          <w:r>
                            <w:instrText xml:space="preserve"> PAGE    \* MERGEFORMAT </w:instrText>
                          </w:r>
                          <w:r>
                            <w:rPr>
                              <w:sz w:val="22"/>
                            </w:rPr>
                            <w:fldChar w:fldCharType="separate"/>
                          </w:r>
                          <w:r w:rsidR="00066A14" w:rsidRPr="00066A14">
                            <w:rPr>
                              <w:i/>
                              <w:sz w:val="18"/>
                            </w:rPr>
                            <w:t>4</w:t>
                          </w:r>
                          <w:r>
                            <w:rPr>
                              <w:i/>
                              <w:sz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X6wwAAANsAAAAPAAAAZHJzL2Rvd25yZXYueG1sRE9NawIx&#10;EL0X+h/CFLxIzWpB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b1tV+sMAAADbAAAADwAA&#10;AAAAAAAAAAAAAAAHAgAAZHJzL2Rvd25yZXYueG1sUEsFBgAAAAADAAMAtwAAAPcCAAAAAA==&#10;" fillcolor="#393737 [814]"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2OwwAAANsAAAAPAAAAZHJzL2Rvd25yZXYueG1sRE9NawIx&#10;EL0X+h/CFLxIzSpF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4LLNjsMAAADbAAAADwAA&#10;AAAAAAAAAAAAAAAHAgAAZHJzL2Rvd25yZXYueG1sUEsFBgAAAAADAAMAtwAAAPcCAAAAAA==&#10;" fillcolor="#393737 [814]"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VwwAAANsAAAAPAAAAZHJzL2Rvd25yZXYueG1sRE9NawIx&#10;EL0X+h/CFLxIzSpU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j/5oFcMAAADbAAAADwAA&#10;AAAAAAAAAAAAAAAHAgAAZHJzL2Rvd25yZXYueG1sUEsFBgAAAAADAAMAtwAAAPcCAAAAAA==&#10;" fillcolor="#393737 [814]" stroked="f"/>
                  </v:group>
                  <w10:anchorlock/>
                </v:group>
              </w:pict>
            </mc:Fallback>
          </mc:AlternateContent>
        </w:r>
      </w:p>
    </w:sdtContent>
  </w:sdt>
  <w:p w14:paraId="202226F1" w14:textId="77777777" w:rsidR="000A538F" w:rsidRDefault="000A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9EC8" w14:textId="77777777" w:rsidR="007864D3" w:rsidRDefault="007864D3" w:rsidP="001274FA">
      <w:r>
        <w:separator/>
      </w:r>
    </w:p>
  </w:footnote>
  <w:footnote w:type="continuationSeparator" w:id="0">
    <w:p w14:paraId="74A085B9" w14:textId="77777777" w:rsidR="007864D3" w:rsidRDefault="007864D3" w:rsidP="0012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D43" w14:textId="107B33A4" w:rsidR="000A538F" w:rsidRDefault="000A538F" w:rsidP="00815936">
    <w:pPr>
      <w:pStyle w:val="Header"/>
      <w:tabs>
        <w:tab w:val="left" w:pos="90"/>
        <w:tab w:val="left" w:pos="6193"/>
      </w:tabs>
      <w:ind w:left="-720"/>
      <w:jc w:val="center"/>
    </w:pPr>
    <w:r>
      <w:t>Instituti Parlamentar</w:t>
    </w:r>
  </w:p>
  <w:p w14:paraId="023AC358" w14:textId="6178C642" w:rsidR="00AD33F9" w:rsidRPr="00E700EA" w:rsidRDefault="00AD33F9" w:rsidP="00815936">
    <w:pPr>
      <w:pStyle w:val="Header"/>
      <w:tabs>
        <w:tab w:val="left" w:pos="90"/>
        <w:tab w:val="left" w:pos="6193"/>
      </w:tabs>
      <w:ind w:left="-720"/>
      <w:jc w:val="center"/>
      <w:rPr>
        <w:rFonts w:ascii="Arial" w:hAnsi="Arial" w:cs="Arial"/>
        <w:sz w:val="18"/>
        <w:szCs w:val="18"/>
      </w:rPr>
    </w:pPr>
    <w:r>
      <w:rPr>
        <w:rFonts w:ascii="Arial" w:hAnsi="Arial"/>
        <w:noProof/>
        <w:sz w:val="18"/>
      </w:rPr>
      <mc:AlternateContent>
        <mc:Choice Requires="wps">
          <w:drawing>
            <wp:anchor distT="0" distB="0" distL="114300" distR="114300" simplePos="0" relativeHeight="251659264" behindDoc="0" locked="0" layoutInCell="1" allowOverlap="1" wp14:anchorId="3B655D9D" wp14:editId="715ACE34">
              <wp:simplePos x="0" y="0"/>
              <wp:positionH relativeFrom="margin">
                <wp:align>center</wp:align>
              </wp:positionH>
              <wp:positionV relativeFrom="paragraph">
                <wp:posOffset>34290</wp:posOffset>
              </wp:positionV>
              <wp:extent cx="44100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4410075" cy="9525"/>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FF514" id="Straight Connector 9"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7pt" to="347.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" strokecolor="#393737 [8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56179"/>
    <w:multiLevelType w:val="hybridMultilevel"/>
    <w:tmpl w:val="72C449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54D8386A"/>
    <w:multiLevelType w:val="hybridMultilevel"/>
    <w:tmpl w:val="8752BABA"/>
    <w:lvl w:ilvl="0" w:tplc="F8AC9EE0">
      <w:start w:val="3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7F147C99"/>
    <w:multiLevelType w:val="hybridMultilevel"/>
    <w:tmpl w:val="90EAE2DA"/>
    <w:lvl w:ilvl="0" w:tplc="F5566E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394660">
    <w:abstractNumId w:val="2"/>
  </w:num>
  <w:num w:numId="2" w16cid:durableId="613512939">
    <w:abstractNumId w:val="1"/>
  </w:num>
  <w:num w:numId="3" w16cid:durableId="158734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33"/>
    <w:rsid w:val="00001B9F"/>
    <w:rsid w:val="00002724"/>
    <w:rsid w:val="00002AD6"/>
    <w:rsid w:val="00006925"/>
    <w:rsid w:val="00007D67"/>
    <w:rsid w:val="00011581"/>
    <w:rsid w:val="00024CF9"/>
    <w:rsid w:val="00024F20"/>
    <w:rsid w:val="0003186E"/>
    <w:rsid w:val="00033249"/>
    <w:rsid w:val="00035113"/>
    <w:rsid w:val="0004047F"/>
    <w:rsid w:val="00042277"/>
    <w:rsid w:val="00061563"/>
    <w:rsid w:val="000642DB"/>
    <w:rsid w:val="00066A14"/>
    <w:rsid w:val="00072F31"/>
    <w:rsid w:val="000740BF"/>
    <w:rsid w:val="00077C46"/>
    <w:rsid w:val="000807ED"/>
    <w:rsid w:val="000824BA"/>
    <w:rsid w:val="000878C8"/>
    <w:rsid w:val="00091C09"/>
    <w:rsid w:val="00093D77"/>
    <w:rsid w:val="000A1EFB"/>
    <w:rsid w:val="000A538F"/>
    <w:rsid w:val="000B0C74"/>
    <w:rsid w:val="000C1F43"/>
    <w:rsid w:val="000C372C"/>
    <w:rsid w:val="000C4702"/>
    <w:rsid w:val="000D26B5"/>
    <w:rsid w:val="000D7589"/>
    <w:rsid w:val="000D7650"/>
    <w:rsid w:val="000D799A"/>
    <w:rsid w:val="000E0736"/>
    <w:rsid w:val="000E4DDB"/>
    <w:rsid w:val="000F02A2"/>
    <w:rsid w:val="0010205E"/>
    <w:rsid w:val="001071CB"/>
    <w:rsid w:val="00123A96"/>
    <w:rsid w:val="001274FA"/>
    <w:rsid w:val="00142CB4"/>
    <w:rsid w:val="0014428D"/>
    <w:rsid w:val="00144A33"/>
    <w:rsid w:val="001558CE"/>
    <w:rsid w:val="00161C6E"/>
    <w:rsid w:val="0016201B"/>
    <w:rsid w:val="0016213D"/>
    <w:rsid w:val="001705C0"/>
    <w:rsid w:val="00187DD1"/>
    <w:rsid w:val="00191225"/>
    <w:rsid w:val="001A1398"/>
    <w:rsid w:val="001B3D77"/>
    <w:rsid w:val="001C4ABE"/>
    <w:rsid w:val="001D210F"/>
    <w:rsid w:val="001D2EC2"/>
    <w:rsid w:val="001D515D"/>
    <w:rsid w:val="001D68A3"/>
    <w:rsid w:val="001F25E0"/>
    <w:rsid w:val="002210EA"/>
    <w:rsid w:val="00230BD6"/>
    <w:rsid w:val="00231719"/>
    <w:rsid w:val="00233A8D"/>
    <w:rsid w:val="0023509F"/>
    <w:rsid w:val="00240E2F"/>
    <w:rsid w:val="0024104F"/>
    <w:rsid w:val="00244C04"/>
    <w:rsid w:val="002506BD"/>
    <w:rsid w:val="00252104"/>
    <w:rsid w:val="00264A19"/>
    <w:rsid w:val="00265357"/>
    <w:rsid w:val="00266DDF"/>
    <w:rsid w:val="00273FA9"/>
    <w:rsid w:val="00274F5A"/>
    <w:rsid w:val="00277F0C"/>
    <w:rsid w:val="00280F02"/>
    <w:rsid w:val="002832F3"/>
    <w:rsid w:val="00285DBA"/>
    <w:rsid w:val="00286341"/>
    <w:rsid w:val="00291351"/>
    <w:rsid w:val="002A5569"/>
    <w:rsid w:val="002A6E62"/>
    <w:rsid w:val="002B072B"/>
    <w:rsid w:val="002C0033"/>
    <w:rsid w:val="002C1A37"/>
    <w:rsid w:val="002C3DA0"/>
    <w:rsid w:val="002E1396"/>
    <w:rsid w:val="002E63FB"/>
    <w:rsid w:val="002E6862"/>
    <w:rsid w:val="002F16F6"/>
    <w:rsid w:val="002F2C0E"/>
    <w:rsid w:val="00301BC1"/>
    <w:rsid w:val="00304267"/>
    <w:rsid w:val="00326D18"/>
    <w:rsid w:val="00334D9A"/>
    <w:rsid w:val="0033665E"/>
    <w:rsid w:val="00343E08"/>
    <w:rsid w:val="00354327"/>
    <w:rsid w:val="00354411"/>
    <w:rsid w:val="003573D2"/>
    <w:rsid w:val="0035771C"/>
    <w:rsid w:val="00363362"/>
    <w:rsid w:val="003669C4"/>
    <w:rsid w:val="003801A8"/>
    <w:rsid w:val="003870CD"/>
    <w:rsid w:val="003917B2"/>
    <w:rsid w:val="003A0D45"/>
    <w:rsid w:val="003A4231"/>
    <w:rsid w:val="003A678A"/>
    <w:rsid w:val="003B23AE"/>
    <w:rsid w:val="003B3E05"/>
    <w:rsid w:val="003B6DC2"/>
    <w:rsid w:val="003C1DA3"/>
    <w:rsid w:val="003C3DB8"/>
    <w:rsid w:val="003D12A7"/>
    <w:rsid w:val="003D41B0"/>
    <w:rsid w:val="003D66E6"/>
    <w:rsid w:val="003D7F22"/>
    <w:rsid w:val="003E690A"/>
    <w:rsid w:val="003F2C58"/>
    <w:rsid w:val="003F2E41"/>
    <w:rsid w:val="003F30EE"/>
    <w:rsid w:val="003F3D0F"/>
    <w:rsid w:val="003F6235"/>
    <w:rsid w:val="0040070E"/>
    <w:rsid w:val="0041288D"/>
    <w:rsid w:val="004231EF"/>
    <w:rsid w:val="00424280"/>
    <w:rsid w:val="004432A6"/>
    <w:rsid w:val="004439E1"/>
    <w:rsid w:val="00444492"/>
    <w:rsid w:val="004466C5"/>
    <w:rsid w:val="00446C59"/>
    <w:rsid w:val="00460199"/>
    <w:rsid w:val="00461ED5"/>
    <w:rsid w:val="00476FA3"/>
    <w:rsid w:val="004776A4"/>
    <w:rsid w:val="00477E4D"/>
    <w:rsid w:val="00483618"/>
    <w:rsid w:val="00483DA8"/>
    <w:rsid w:val="004A1E7F"/>
    <w:rsid w:val="004A22BE"/>
    <w:rsid w:val="004A5C96"/>
    <w:rsid w:val="004B1429"/>
    <w:rsid w:val="004B2B36"/>
    <w:rsid w:val="004C33BF"/>
    <w:rsid w:val="004C5628"/>
    <w:rsid w:val="004C6D31"/>
    <w:rsid w:val="004D03C0"/>
    <w:rsid w:val="004D0D0F"/>
    <w:rsid w:val="004D2F85"/>
    <w:rsid w:val="004D77A4"/>
    <w:rsid w:val="004E5153"/>
    <w:rsid w:val="004E5606"/>
    <w:rsid w:val="004E79D9"/>
    <w:rsid w:val="004F58B0"/>
    <w:rsid w:val="00502A42"/>
    <w:rsid w:val="005049B4"/>
    <w:rsid w:val="0050531A"/>
    <w:rsid w:val="00505844"/>
    <w:rsid w:val="00510E97"/>
    <w:rsid w:val="005130FE"/>
    <w:rsid w:val="00523B2A"/>
    <w:rsid w:val="005303C7"/>
    <w:rsid w:val="00531B5F"/>
    <w:rsid w:val="00532C06"/>
    <w:rsid w:val="00545F90"/>
    <w:rsid w:val="0055023A"/>
    <w:rsid w:val="005520F4"/>
    <w:rsid w:val="005561C4"/>
    <w:rsid w:val="005565C1"/>
    <w:rsid w:val="00560B09"/>
    <w:rsid w:val="00563B77"/>
    <w:rsid w:val="005702A2"/>
    <w:rsid w:val="0057690F"/>
    <w:rsid w:val="0058288A"/>
    <w:rsid w:val="0059060F"/>
    <w:rsid w:val="0059281E"/>
    <w:rsid w:val="00593C30"/>
    <w:rsid w:val="005970E2"/>
    <w:rsid w:val="005A57EF"/>
    <w:rsid w:val="005C748B"/>
    <w:rsid w:val="005E01BC"/>
    <w:rsid w:val="005E3156"/>
    <w:rsid w:val="005E3AD2"/>
    <w:rsid w:val="005F6264"/>
    <w:rsid w:val="0060187C"/>
    <w:rsid w:val="006114BD"/>
    <w:rsid w:val="00615F26"/>
    <w:rsid w:val="00631AE5"/>
    <w:rsid w:val="00635778"/>
    <w:rsid w:val="00635B20"/>
    <w:rsid w:val="00635DC0"/>
    <w:rsid w:val="006401D4"/>
    <w:rsid w:val="00643E7E"/>
    <w:rsid w:val="00646420"/>
    <w:rsid w:val="006476CC"/>
    <w:rsid w:val="00653402"/>
    <w:rsid w:val="00654904"/>
    <w:rsid w:val="00662DFE"/>
    <w:rsid w:val="00663B7E"/>
    <w:rsid w:val="00670B65"/>
    <w:rsid w:val="006742D3"/>
    <w:rsid w:val="006838C6"/>
    <w:rsid w:val="0068612D"/>
    <w:rsid w:val="0068632E"/>
    <w:rsid w:val="0069203D"/>
    <w:rsid w:val="0069278D"/>
    <w:rsid w:val="006948A4"/>
    <w:rsid w:val="00694C11"/>
    <w:rsid w:val="006975F1"/>
    <w:rsid w:val="006A1B3F"/>
    <w:rsid w:val="006B7451"/>
    <w:rsid w:val="006E133E"/>
    <w:rsid w:val="006E2E49"/>
    <w:rsid w:val="006E4001"/>
    <w:rsid w:val="006F2B1D"/>
    <w:rsid w:val="006F482C"/>
    <w:rsid w:val="006F5C37"/>
    <w:rsid w:val="007002F8"/>
    <w:rsid w:val="00707AD7"/>
    <w:rsid w:val="007141D7"/>
    <w:rsid w:val="00733210"/>
    <w:rsid w:val="00734B4F"/>
    <w:rsid w:val="007409DD"/>
    <w:rsid w:val="00744622"/>
    <w:rsid w:val="00751C37"/>
    <w:rsid w:val="00755C61"/>
    <w:rsid w:val="00761DA3"/>
    <w:rsid w:val="00761E98"/>
    <w:rsid w:val="0076365C"/>
    <w:rsid w:val="00771387"/>
    <w:rsid w:val="00786448"/>
    <w:rsid w:val="007864D3"/>
    <w:rsid w:val="0079180E"/>
    <w:rsid w:val="00791F5E"/>
    <w:rsid w:val="00796274"/>
    <w:rsid w:val="007A33C7"/>
    <w:rsid w:val="007A46C7"/>
    <w:rsid w:val="007B64BD"/>
    <w:rsid w:val="007C1671"/>
    <w:rsid w:val="007C5045"/>
    <w:rsid w:val="007C6CFB"/>
    <w:rsid w:val="007C7585"/>
    <w:rsid w:val="007D0BE9"/>
    <w:rsid w:val="007D1DAF"/>
    <w:rsid w:val="007D3F72"/>
    <w:rsid w:val="007D544C"/>
    <w:rsid w:val="007E3C21"/>
    <w:rsid w:val="007F0CBD"/>
    <w:rsid w:val="007F1254"/>
    <w:rsid w:val="00802743"/>
    <w:rsid w:val="00806C96"/>
    <w:rsid w:val="00806D4B"/>
    <w:rsid w:val="00813524"/>
    <w:rsid w:val="00815936"/>
    <w:rsid w:val="00822830"/>
    <w:rsid w:val="00825718"/>
    <w:rsid w:val="00830E09"/>
    <w:rsid w:val="00843374"/>
    <w:rsid w:val="00843D39"/>
    <w:rsid w:val="00847314"/>
    <w:rsid w:val="00853C0D"/>
    <w:rsid w:val="00862E1D"/>
    <w:rsid w:val="00863237"/>
    <w:rsid w:val="00865832"/>
    <w:rsid w:val="00865BD7"/>
    <w:rsid w:val="00875645"/>
    <w:rsid w:val="008804BB"/>
    <w:rsid w:val="008860F1"/>
    <w:rsid w:val="00895BB3"/>
    <w:rsid w:val="008A116C"/>
    <w:rsid w:val="008A5993"/>
    <w:rsid w:val="008B55AE"/>
    <w:rsid w:val="008B7160"/>
    <w:rsid w:val="008C66C2"/>
    <w:rsid w:val="008E5A05"/>
    <w:rsid w:val="008F5717"/>
    <w:rsid w:val="00910624"/>
    <w:rsid w:val="00912C9E"/>
    <w:rsid w:val="00915B45"/>
    <w:rsid w:val="00917B04"/>
    <w:rsid w:val="00920374"/>
    <w:rsid w:val="009313DD"/>
    <w:rsid w:val="00932FF3"/>
    <w:rsid w:val="00936E09"/>
    <w:rsid w:val="009468A1"/>
    <w:rsid w:val="00947637"/>
    <w:rsid w:val="009537FE"/>
    <w:rsid w:val="00955E19"/>
    <w:rsid w:val="0096463F"/>
    <w:rsid w:val="009665F3"/>
    <w:rsid w:val="00972492"/>
    <w:rsid w:val="009738AA"/>
    <w:rsid w:val="009751FD"/>
    <w:rsid w:val="009752E4"/>
    <w:rsid w:val="00980CC6"/>
    <w:rsid w:val="00981E8D"/>
    <w:rsid w:val="00983C2D"/>
    <w:rsid w:val="00997968"/>
    <w:rsid w:val="009A651A"/>
    <w:rsid w:val="009A7970"/>
    <w:rsid w:val="009B27C1"/>
    <w:rsid w:val="009C68B9"/>
    <w:rsid w:val="009D51BA"/>
    <w:rsid w:val="009E2C09"/>
    <w:rsid w:val="009F083F"/>
    <w:rsid w:val="009F5C1C"/>
    <w:rsid w:val="00A015B9"/>
    <w:rsid w:val="00A10125"/>
    <w:rsid w:val="00A17139"/>
    <w:rsid w:val="00A20656"/>
    <w:rsid w:val="00A2514E"/>
    <w:rsid w:val="00A3177E"/>
    <w:rsid w:val="00A320DF"/>
    <w:rsid w:val="00A37AE9"/>
    <w:rsid w:val="00A41069"/>
    <w:rsid w:val="00A67F3B"/>
    <w:rsid w:val="00A74377"/>
    <w:rsid w:val="00A809F1"/>
    <w:rsid w:val="00A8242C"/>
    <w:rsid w:val="00A851BD"/>
    <w:rsid w:val="00A86292"/>
    <w:rsid w:val="00A95EE6"/>
    <w:rsid w:val="00AA295C"/>
    <w:rsid w:val="00AA4EC9"/>
    <w:rsid w:val="00AB3F11"/>
    <w:rsid w:val="00AC0EFF"/>
    <w:rsid w:val="00AC16D1"/>
    <w:rsid w:val="00AC3510"/>
    <w:rsid w:val="00AD0053"/>
    <w:rsid w:val="00AD1987"/>
    <w:rsid w:val="00AD33F9"/>
    <w:rsid w:val="00AD5FEA"/>
    <w:rsid w:val="00AF390F"/>
    <w:rsid w:val="00AF3CE8"/>
    <w:rsid w:val="00B0597F"/>
    <w:rsid w:val="00B0647C"/>
    <w:rsid w:val="00B10533"/>
    <w:rsid w:val="00B1571B"/>
    <w:rsid w:val="00B163FA"/>
    <w:rsid w:val="00B16F06"/>
    <w:rsid w:val="00B268D4"/>
    <w:rsid w:val="00B319A3"/>
    <w:rsid w:val="00B36E70"/>
    <w:rsid w:val="00B4318B"/>
    <w:rsid w:val="00B44968"/>
    <w:rsid w:val="00B5147A"/>
    <w:rsid w:val="00B52896"/>
    <w:rsid w:val="00B52F59"/>
    <w:rsid w:val="00B564F1"/>
    <w:rsid w:val="00B718AA"/>
    <w:rsid w:val="00B7235F"/>
    <w:rsid w:val="00B72DC6"/>
    <w:rsid w:val="00B750DD"/>
    <w:rsid w:val="00B75FF5"/>
    <w:rsid w:val="00B84B6D"/>
    <w:rsid w:val="00BA64A4"/>
    <w:rsid w:val="00BC06AA"/>
    <w:rsid w:val="00BC43A6"/>
    <w:rsid w:val="00BC67D9"/>
    <w:rsid w:val="00BD5F71"/>
    <w:rsid w:val="00BD649C"/>
    <w:rsid w:val="00BD7055"/>
    <w:rsid w:val="00BE00D9"/>
    <w:rsid w:val="00BE6028"/>
    <w:rsid w:val="00C0207A"/>
    <w:rsid w:val="00C135AB"/>
    <w:rsid w:val="00C15A6C"/>
    <w:rsid w:val="00C16012"/>
    <w:rsid w:val="00C24F13"/>
    <w:rsid w:val="00C32808"/>
    <w:rsid w:val="00C32A80"/>
    <w:rsid w:val="00C414F7"/>
    <w:rsid w:val="00C44DC2"/>
    <w:rsid w:val="00C45AA7"/>
    <w:rsid w:val="00C543C1"/>
    <w:rsid w:val="00C54BD1"/>
    <w:rsid w:val="00C57BE3"/>
    <w:rsid w:val="00C60BBF"/>
    <w:rsid w:val="00C65A68"/>
    <w:rsid w:val="00C707DB"/>
    <w:rsid w:val="00C85586"/>
    <w:rsid w:val="00C907DD"/>
    <w:rsid w:val="00C93769"/>
    <w:rsid w:val="00CA1DEF"/>
    <w:rsid w:val="00CB0668"/>
    <w:rsid w:val="00CB123A"/>
    <w:rsid w:val="00CC7891"/>
    <w:rsid w:val="00CD1C79"/>
    <w:rsid w:val="00CD55ED"/>
    <w:rsid w:val="00CE1324"/>
    <w:rsid w:val="00CE4A93"/>
    <w:rsid w:val="00D06CFC"/>
    <w:rsid w:val="00D119BA"/>
    <w:rsid w:val="00D212DA"/>
    <w:rsid w:val="00D2295C"/>
    <w:rsid w:val="00D23ACF"/>
    <w:rsid w:val="00D243AA"/>
    <w:rsid w:val="00D314FD"/>
    <w:rsid w:val="00D423DD"/>
    <w:rsid w:val="00D50080"/>
    <w:rsid w:val="00D56354"/>
    <w:rsid w:val="00D75429"/>
    <w:rsid w:val="00D77923"/>
    <w:rsid w:val="00D80327"/>
    <w:rsid w:val="00D91923"/>
    <w:rsid w:val="00D91C95"/>
    <w:rsid w:val="00D9310D"/>
    <w:rsid w:val="00DA163F"/>
    <w:rsid w:val="00DA204A"/>
    <w:rsid w:val="00DA2BA8"/>
    <w:rsid w:val="00DC5136"/>
    <w:rsid w:val="00DD0E6C"/>
    <w:rsid w:val="00DF27C2"/>
    <w:rsid w:val="00E01090"/>
    <w:rsid w:val="00E0704A"/>
    <w:rsid w:val="00E10777"/>
    <w:rsid w:val="00E26BF5"/>
    <w:rsid w:val="00E31377"/>
    <w:rsid w:val="00E32BD3"/>
    <w:rsid w:val="00E33CE0"/>
    <w:rsid w:val="00E41AC2"/>
    <w:rsid w:val="00E45442"/>
    <w:rsid w:val="00E53173"/>
    <w:rsid w:val="00E603C7"/>
    <w:rsid w:val="00E61150"/>
    <w:rsid w:val="00E61625"/>
    <w:rsid w:val="00E700EA"/>
    <w:rsid w:val="00E8405A"/>
    <w:rsid w:val="00E9215D"/>
    <w:rsid w:val="00E931BB"/>
    <w:rsid w:val="00E96759"/>
    <w:rsid w:val="00EA327D"/>
    <w:rsid w:val="00EA467D"/>
    <w:rsid w:val="00EA7910"/>
    <w:rsid w:val="00EB1780"/>
    <w:rsid w:val="00EB22E1"/>
    <w:rsid w:val="00EB55BB"/>
    <w:rsid w:val="00EB75CD"/>
    <w:rsid w:val="00EF4A59"/>
    <w:rsid w:val="00F039B5"/>
    <w:rsid w:val="00F15F31"/>
    <w:rsid w:val="00F207CE"/>
    <w:rsid w:val="00F215F2"/>
    <w:rsid w:val="00F27122"/>
    <w:rsid w:val="00F3173B"/>
    <w:rsid w:val="00F35174"/>
    <w:rsid w:val="00F352B3"/>
    <w:rsid w:val="00F406DE"/>
    <w:rsid w:val="00F62F47"/>
    <w:rsid w:val="00F64399"/>
    <w:rsid w:val="00F64D26"/>
    <w:rsid w:val="00F74BFB"/>
    <w:rsid w:val="00F74F15"/>
    <w:rsid w:val="00F81735"/>
    <w:rsid w:val="00F831C7"/>
    <w:rsid w:val="00F83D48"/>
    <w:rsid w:val="00F9386D"/>
    <w:rsid w:val="00F9782A"/>
    <w:rsid w:val="00FA6691"/>
    <w:rsid w:val="00FC0F03"/>
    <w:rsid w:val="00FC176F"/>
    <w:rsid w:val="00FD6A27"/>
    <w:rsid w:val="00FE3E40"/>
    <w:rsid w:val="00FE7554"/>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9A53"/>
  <w15:chartTrackingRefBased/>
  <w15:docId w15:val="{B783F361-DDD2-458A-A5B8-4ECBED88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31"/>
    <w:pPr>
      <w:spacing w:after="0" w:line="240" w:lineRule="auto"/>
    </w:pPr>
    <w:rPr>
      <w:rFonts w:ascii="Times New Roman" w:eastAsia="Times New Roman" w:hAnsi="Times New Roman" w:cs="Times New Roman"/>
      <w:sz w:val="24"/>
      <w:szCs w:val="24"/>
      <w:lang w:eastAsia="mk-MK"/>
    </w:rPr>
  </w:style>
  <w:style w:type="paragraph" w:styleId="Heading1">
    <w:name w:val="heading 1"/>
    <w:basedOn w:val="Normal"/>
    <w:next w:val="Normal"/>
    <w:link w:val="Heading1Char"/>
    <w:uiPriority w:val="9"/>
    <w:qFormat/>
    <w:rsid w:val="00FE3E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44A33"/>
  </w:style>
  <w:style w:type="table" w:styleId="TableGrid">
    <w:name w:val="Table Grid"/>
    <w:basedOn w:val="TableNormal"/>
    <w:uiPriority w:val="39"/>
    <w:rsid w:val="0086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74FA"/>
    <w:rPr>
      <w:sz w:val="20"/>
      <w:szCs w:val="20"/>
    </w:rPr>
  </w:style>
  <w:style w:type="character" w:customStyle="1" w:styleId="FootnoteTextChar">
    <w:name w:val="Footnote Text Char"/>
    <w:basedOn w:val="DefaultParagraphFont"/>
    <w:link w:val="FootnoteText"/>
    <w:uiPriority w:val="99"/>
    <w:semiHidden/>
    <w:rsid w:val="001274FA"/>
    <w:rPr>
      <w:rFonts w:ascii="Times New Roman" w:eastAsia="Times New Roman" w:hAnsi="Times New Roman" w:cs="Times New Roman"/>
      <w:sz w:val="20"/>
      <w:szCs w:val="20"/>
      <w:lang w:val="sq-AL" w:eastAsia="mk-MK"/>
    </w:rPr>
  </w:style>
  <w:style w:type="character" w:styleId="FootnoteReference">
    <w:name w:val="footnote reference"/>
    <w:basedOn w:val="DefaultParagraphFont"/>
    <w:uiPriority w:val="99"/>
    <w:semiHidden/>
    <w:unhideWhenUsed/>
    <w:rsid w:val="001274FA"/>
    <w:rPr>
      <w:vertAlign w:val="superscript"/>
    </w:rPr>
  </w:style>
  <w:style w:type="paragraph" w:styleId="BalloonText">
    <w:name w:val="Balloon Text"/>
    <w:basedOn w:val="Normal"/>
    <w:link w:val="BalloonTextChar"/>
    <w:uiPriority w:val="99"/>
    <w:semiHidden/>
    <w:unhideWhenUsed/>
    <w:rsid w:val="00DA2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A"/>
    <w:rPr>
      <w:rFonts w:ascii="Segoe UI" w:eastAsia="Times New Roman" w:hAnsi="Segoe UI" w:cs="Segoe UI"/>
      <w:sz w:val="18"/>
      <w:szCs w:val="18"/>
      <w:lang w:val="sq-AL" w:eastAsia="mk-MK"/>
    </w:rPr>
  </w:style>
  <w:style w:type="paragraph" w:styleId="Revision">
    <w:name w:val="Revision"/>
    <w:hidden/>
    <w:uiPriority w:val="99"/>
    <w:semiHidden/>
    <w:rsid w:val="003870CD"/>
    <w:pPr>
      <w:spacing w:after="0" w:line="240" w:lineRule="auto"/>
    </w:pPr>
    <w:rPr>
      <w:rFonts w:ascii="Times New Roman" w:eastAsia="Times New Roman" w:hAnsi="Times New Roman" w:cs="Times New Roman"/>
      <w:sz w:val="24"/>
      <w:szCs w:val="24"/>
      <w:lang w:eastAsia="mk-MK"/>
    </w:rPr>
  </w:style>
  <w:style w:type="paragraph" w:styleId="NormalWeb">
    <w:name w:val="Normal (Web)"/>
    <w:basedOn w:val="Normal"/>
    <w:uiPriority w:val="99"/>
    <w:unhideWhenUsed/>
    <w:rsid w:val="005E3AD2"/>
    <w:pPr>
      <w:spacing w:before="100" w:beforeAutospacing="1" w:after="100" w:afterAutospacing="1"/>
    </w:pPr>
  </w:style>
  <w:style w:type="paragraph" w:styleId="ListParagraph">
    <w:name w:val="List Paragraph"/>
    <w:basedOn w:val="Normal"/>
    <w:uiPriority w:val="34"/>
    <w:qFormat/>
    <w:rsid w:val="007D3F72"/>
    <w:pPr>
      <w:ind w:left="720"/>
      <w:contextualSpacing/>
    </w:pPr>
  </w:style>
  <w:style w:type="character" w:styleId="Hyperlink">
    <w:name w:val="Hyperlink"/>
    <w:basedOn w:val="DefaultParagraphFont"/>
    <w:uiPriority w:val="99"/>
    <w:unhideWhenUsed/>
    <w:rsid w:val="00002AD6"/>
    <w:rPr>
      <w:color w:val="0563C1" w:themeColor="hyperlink"/>
      <w:u w:val="single"/>
    </w:rPr>
  </w:style>
  <w:style w:type="paragraph" w:styleId="Header">
    <w:name w:val="header"/>
    <w:basedOn w:val="Normal"/>
    <w:link w:val="HeaderChar"/>
    <w:uiPriority w:val="99"/>
    <w:unhideWhenUsed/>
    <w:rsid w:val="000A538F"/>
    <w:pPr>
      <w:tabs>
        <w:tab w:val="center" w:pos="4680"/>
        <w:tab w:val="right" w:pos="9360"/>
      </w:tabs>
    </w:pPr>
  </w:style>
  <w:style w:type="character" w:customStyle="1" w:styleId="HeaderChar">
    <w:name w:val="Header Char"/>
    <w:basedOn w:val="DefaultParagraphFont"/>
    <w:link w:val="Header"/>
    <w:uiPriority w:val="99"/>
    <w:rsid w:val="000A538F"/>
    <w:rPr>
      <w:rFonts w:ascii="Times New Roman" w:eastAsia="Times New Roman" w:hAnsi="Times New Roman" w:cs="Times New Roman"/>
      <w:sz w:val="24"/>
      <w:szCs w:val="24"/>
      <w:lang w:val="sq-AL" w:eastAsia="mk-MK"/>
    </w:rPr>
  </w:style>
  <w:style w:type="paragraph" w:styleId="Footer">
    <w:name w:val="footer"/>
    <w:basedOn w:val="Normal"/>
    <w:link w:val="FooterChar"/>
    <w:uiPriority w:val="99"/>
    <w:unhideWhenUsed/>
    <w:rsid w:val="000A538F"/>
    <w:pPr>
      <w:tabs>
        <w:tab w:val="center" w:pos="4680"/>
        <w:tab w:val="right" w:pos="9360"/>
      </w:tabs>
    </w:pPr>
  </w:style>
  <w:style w:type="character" w:customStyle="1" w:styleId="FooterChar">
    <w:name w:val="Footer Char"/>
    <w:basedOn w:val="DefaultParagraphFont"/>
    <w:link w:val="Footer"/>
    <w:uiPriority w:val="99"/>
    <w:rsid w:val="000A538F"/>
    <w:rPr>
      <w:rFonts w:ascii="Times New Roman" w:eastAsia="Times New Roman" w:hAnsi="Times New Roman" w:cs="Times New Roman"/>
      <w:sz w:val="24"/>
      <w:szCs w:val="24"/>
      <w:lang w:val="sq-AL" w:eastAsia="mk-MK"/>
    </w:rPr>
  </w:style>
  <w:style w:type="character" w:styleId="CommentReference">
    <w:name w:val="annotation reference"/>
    <w:basedOn w:val="DefaultParagraphFont"/>
    <w:uiPriority w:val="99"/>
    <w:semiHidden/>
    <w:unhideWhenUsed/>
    <w:rsid w:val="004F58B0"/>
    <w:rPr>
      <w:sz w:val="16"/>
      <w:szCs w:val="16"/>
    </w:rPr>
  </w:style>
  <w:style w:type="paragraph" w:styleId="CommentText">
    <w:name w:val="annotation text"/>
    <w:basedOn w:val="Normal"/>
    <w:link w:val="CommentTextChar"/>
    <w:uiPriority w:val="99"/>
    <w:semiHidden/>
    <w:unhideWhenUsed/>
    <w:rsid w:val="004F58B0"/>
    <w:rPr>
      <w:sz w:val="20"/>
      <w:szCs w:val="20"/>
    </w:rPr>
  </w:style>
  <w:style w:type="character" w:customStyle="1" w:styleId="CommentTextChar">
    <w:name w:val="Comment Text Char"/>
    <w:basedOn w:val="DefaultParagraphFont"/>
    <w:link w:val="CommentText"/>
    <w:uiPriority w:val="99"/>
    <w:semiHidden/>
    <w:rsid w:val="004F58B0"/>
    <w:rPr>
      <w:rFonts w:ascii="Times New Roman" w:eastAsia="Times New Roman" w:hAnsi="Times New Roman" w:cs="Times New Roman"/>
      <w:sz w:val="20"/>
      <w:szCs w:val="20"/>
      <w:lang w:val="sq-AL" w:eastAsia="mk-MK"/>
    </w:rPr>
  </w:style>
  <w:style w:type="paragraph" w:styleId="CommentSubject">
    <w:name w:val="annotation subject"/>
    <w:basedOn w:val="CommentText"/>
    <w:next w:val="CommentText"/>
    <w:link w:val="CommentSubjectChar"/>
    <w:uiPriority w:val="99"/>
    <w:semiHidden/>
    <w:unhideWhenUsed/>
    <w:rsid w:val="004F58B0"/>
    <w:rPr>
      <w:b/>
      <w:bCs/>
    </w:rPr>
  </w:style>
  <w:style w:type="character" w:customStyle="1" w:styleId="CommentSubjectChar">
    <w:name w:val="Comment Subject Char"/>
    <w:basedOn w:val="CommentTextChar"/>
    <w:link w:val="CommentSubject"/>
    <w:uiPriority w:val="99"/>
    <w:semiHidden/>
    <w:rsid w:val="004F58B0"/>
    <w:rPr>
      <w:rFonts w:ascii="Times New Roman" w:eastAsia="Times New Roman" w:hAnsi="Times New Roman" w:cs="Times New Roman"/>
      <w:b/>
      <w:bCs/>
      <w:sz w:val="20"/>
      <w:szCs w:val="20"/>
      <w:lang w:val="sq-AL" w:eastAsia="mk-MK"/>
    </w:rPr>
  </w:style>
  <w:style w:type="character" w:styleId="Strong">
    <w:name w:val="Strong"/>
    <w:basedOn w:val="DefaultParagraphFont"/>
    <w:uiPriority w:val="22"/>
    <w:qFormat/>
    <w:rsid w:val="00D06CFC"/>
    <w:rPr>
      <w:b/>
      <w:bCs/>
    </w:rPr>
  </w:style>
  <w:style w:type="character" w:customStyle="1" w:styleId="Heading1Char">
    <w:name w:val="Heading 1 Char"/>
    <w:basedOn w:val="DefaultParagraphFont"/>
    <w:link w:val="Heading1"/>
    <w:uiPriority w:val="9"/>
    <w:rsid w:val="00FE3E40"/>
    <w:rPr>
      <w:rFonts w:asciiTheme="majorHAnsi" w:eastAsiaTheme="majorEastAsia" w:hAnsiTheme="majorHAnsi" w:cstheme="majorBidi"/>
      <w:color w:val="2E74B5" w:themeColor="accent1" w:themeShade="BF"/>
      <w:sz w:val="32"/>
      <w:szCs w:val="32"/>
      <w:lang w:val="sq-AL" w:eastAsia="mk-MK"/>
    </w:rPr>
  </w:style>
  <w:style w:type="character" w:styleId="UnresolvedMention">
    <w:name w:val="Unresolved Mention"/>
    <w:basedOn w:val="DefaultParagraphFont"/>
    <w:uiPriority w:val="99"/>
    <w:semiHidden/>
    <w:unhideWhenUsed/>
    <w:rsid w:val="00B5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13518">
      <w:bodyDiv w:val="1"/>
      <w:marLeft w:val="0"/>
      <w:marRight w:val="0"/>
      <w:marTop w:val="0"/>
      <w:marBottom w:val="0"/>
      <w:divBdr>
        <w:top w:val="none" w:sz="0" w:space="0" w:color="auto"/>
        <w:left w:val="none" w:sz="0" w:space="0" w:color="auto"/>
        <w:bottom w:val="none" w:sz="0" w:space="0" w:color="auto"/>
        <w:right w:val="none" w:sz="0" w:space="0" w:color="auto"/>
      </w:divBdr>
    </w:div>
    <w:div w:id="1902670955">
      <w:bodyDiv w:val="1"/>
      <w:marLeft w:val="0"/>
      <w:marRight w:val="0"/>
      <w:marTop w:val="0"/>
      <w:marBottom w:val="0"/>
      <w:divBdr>
        <w:top w:val="none" w:sz="0" w:space="0" w:color="auto"/>
        <w:left w:val="none" w:sz="0" w:space="0" w:color="auto"/>
        <w:bottom w:val="none" w:sz="0" w:space="0" w:color="auto"/>
        <w:right w:val="none" w:sz="0" w:space="0" w:color="auto"/>
      </w:divBdr>
      <w:divsChild>
        <w:div w:id="80917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l.inst@sobranie.m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B214-54E0-4C84-9F17-C8A3E937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1158</Words>
  <Characters>6603</Characters>
  <Application>Microsoft Office Word</Application>
  <DocSecurity>0</DocSecurity>
  <Lines>55</Lines>
  <Paragraphs>15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Lazovska</dc:creator>
  <cp:keywords/>
  <dc:description/>
  <cp:lastModifiedBy>Dejan Dimitrievski</cp:lastModifiedBy>
  <cp:revision>26</cp:revision>
  <cp:lastPrinted>2015-02-10T07:44:00Z</cp:lastPrinted>
  <dcterms:created xsi:type="dcterms:W3CDTF">2018-01-30T08:25:00Z</dcterms:created>
  <dcterms:modified xsi:type="dcterms:W3CDTF">2022-10-03T13:18:00Z</dcterms:modified>
</cp:coreProperties>
</file>